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B89B" w14:textId="77777777" w:rsidR="004272FD" w:rsidRDefault="00405756" w:rsidP="001022F9">
      <w:pPr>
        <w:pStyle w:val="Titre1"/>
      </w:pPr>
      <w:r>
        <w:t xml:space="preserve"> </w:t>
      </w:r>
      <w:r>
        <w:tab/>
      </w:r>
      <w:r>
        <w:rPr>
          <w:sz w:val="20"/>
        </w:rPr>
        <w:t xml:space="preserve"> </w:t>
      </w:r>
    </w:p>
    <w:p w14:paraId="6F68FAD5" w14:textId="77777777" w:rsidR="004272FD" w:rsidRDefault="00405756">
      <w:pPr>
        <w:spacing w:after="0"/>
        <w:ind w:left="869"/>
      </w:pPr>
      <w:r>
        <w:rPr>
          <w:rFonts w:ascii="Verdana" w:eastAsia="Verdana" w:hAnsi="Verdana" w:cs="Verdana"/>
          <w:b/>
          <w:color w:val="00000A"/>
          <w:sz w:val="40"/>
        </w:rPr>
        <w:t>Consultante en Cybersécurité</w:t>
      </w:r>
      <w:r>
        <w:rPr>
          <w:rFonts w:ascii="Verdana" w:eastAsia="Verdana" w:hAnsi="Verdana" w:cs="Verdana"/>
          <w:b/>
          <w:color w:val="00000A"/>
          <w:sz w:val="28"/>
        </w:rPr>
        <w:t xml:space="preserve"> </w:t>
      </w:r>
    </w:p>
    <w:p w14:paraId="296BA635" w14:textId="77777777" w:rsidR="004272FD" w:rsidRDefault="00405756">
      <w:pPr>
        <w:spacing w:after="0"/>
        <w:ind w:right="560"/>
        <w:jc w:val="center"/>
      </w:pPr>
      <w:r>
        <w:rPr>
          <w:rFonts w:ascii="Verdana" w:eastAsia="Verdana" w:hAnsi="Verdana" w:cs="Verdana"/>
          <w:b/>
          <w:color w:val="00000A"/>
          <w:sz w:val="40"/>
        </w:rPr>
        <w:t xml:space="preserve"> </w:t>
      </w:r>
      <w:r>
        <w:rPr>
          <w:rFonts w:ascii="Verdana" w:eastAsia="Verdana" w:hAnsi="Verdana" w:cs="Verdana"/>
          <w:b/>
          <w:color w:val="00000A"/>
          <w:sz w:val="28"/>
        </w:rPr>
        <w:t xml:space="preserve"> </w:t>
      </w:r>
    </w:p>
    <w:p w14:paraId="21D3F73A" w14:textId="77777777" w:rsidR="004272FD" w:rsidRDefault="00405756">
      <w:pPr>
        <w:spacing w:after="0"/>
      </w:pPr>
      <w:r>
        <w:rPr>
          <w:rFonts w:ascii="Verdana" w:eastAsia="Verdana" w:hAnsi="Verdana" w:cs="Verdana"/>
          <w:color w:val="00000A"/>
          <w:sz w:val="24"/>
        </w:rPr>
        <w:t xml:space="preserve"> </w:t>
      </w:r>
    </w:p>
    <w:p w14:paraId="5BC039D8" w14:textId="77777777" w:rsidR="004272FD" w:rsidRDefault="00405756">
      <w:pPr>
        <w:pStyle w:val="Titre1"/>
        <w:spacing w:after="0"/>
        <w:ind w:left="105"/>
      </w:pPr>
      <w:r>
        <w:rPr>
          <w:sz w:val="22"/>
        </w:rPr>
        <w:t xml:space="preserve">COMPETENCES </w:t>
      </w:r>
    </w:p>
    <w:p w14:paraId="78780222" w14:textId="77777777" w:rsidR="004272FD" w:rsidRDefault="00405756">
      <w:pPr>
        <w:spacing w:after="56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20FF4F92" wp14:editId="7D9C5992">
                <wp:extent cx="5770753" cy="6096"/>
                <wp:effectExtent l="0" t="0" r="0" b="0"/>
                <wp:docPr id="5251" name="Group 5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753" cy="6096"/>
                          <a:chOff x="0" y="0"/>
                          <a:chExt cx="5770753" cy="6096"/>
                        </a:xfrm>
                      </wpg:grpSpPr>
                      <wps:wsp>
                        <wps:cNvPr id="7494" name="Shape 7494"/>
                        <wps:cNvSpPr/>
                        <wps:spPr>
                          <a:xfrm>
                            <a:off x="0" y="0"/>
                            <a:ext cx="5770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753" h="9144">
                                <a:moveTo>
                                  <a:pt x="0" y="0"/>
                                </a:moveTo>
                                <a:lnTo>
                                  <a:pt x="5770753" y="0"/>
                                </a:lnTo>
                                <a:lnTo>
                                  <a:pt x="57707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1" style="width:454.39pt;height:0.47998pt;mso-position-horizontal-relative:char;mso-position-vertical-relative:line" coordsize="57707,60">
                <v:shape id="Shape 7495" style="position:absolute;width:57707;height:91;left:0;top:0;" coordsize="5770753,9144" path="m0,0l5770753,0l5770753,9144l0,9144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</w:p>
    <w:p w14:paraId="2EF6DD6B" w14:textId="77777777" w:rsidR="004272FD" w:rsidRPr="00B824F5" w:rsidRDefault="00405756">
      <w:pPr>
        <w:spacing w:after="0"/>
        <w:rPr>
          <w:lang w:val="en-US"/>
        </w:rPr>
      </w:pPr>
      <w:r w:rsidRPr="00B824F5">
        <w:rPr>
          <w:rFonts w:ascii="Verdana" w:eastAsia="Verdana" w:hAnsi="Verdana" w:cs="Verdana"/>
          <w:color w:val="00000A"/>
          <w:sz w:val="24"/>
          <w:lang w:val="en-US"/>
        </w:rPr>
        <w:t xml:space="preserve"> </w:t>
      </w:r>
    </w:p>
    <w:p w14:paraId="4F993081" w14:textId="105BB3A6" w:rsidR="004272FD" w:rsidRPr="00D02E46" w:rsidRDefault="00405756">
      <w:pPr>
        <w:tabs>
          <w:tab w:val="center" w:pos="5418"/>
        </w:tabs>
        <w:spacing w:after="7" w:line="249" w:lineRule="auto"/>
        <w:rPr>
          <w:lang w:val="en-US"/>
        </w:rPr>
      </w:pPr>
      <w:proofErr w:type="spellStart"/>
      <w:r w:rsidRPr="00D02E46">
        <w:rPr>
          <w:rFonts w:ascii="Verdana" w:eastAsia="Verdana" w:hAnsi="Verdana" w:cs="Verdana"/>
          <w:b/>
          <w:color w:val="00000A"/>
          <w:lang w:val="en-US"/>
        </w:rPr>
        <w:t>Programmation</w:t>
      </w:r>
      <w:proofErr w:type="spellEnd"/>
      <w:r w:rsidRPr="00D02E46">
        <w:rPr>
          <w:rFonts w:ascii="Verdana" w:eastAsia="Verdana" w:hAnsi="Verdana" w:cs="Verdana"/>
          <w:b/>
          <w:color w:val="00000A"/>
          <w:lang w:val="en-US"/>
        </w:rPr>
        <w:t xml:space="preserve"> </w:t>
      </w:r>
      <w:r w:rsidRPr="00D02E46">
        <w:rPr>
          <w:rFonts w:ascii="Verdana" w:eastAsia="Verdana" w:hAnsi="Verdana" w:cs="Verdana"/>
          <w:b/>
          <w:color w:val="00000A"/>
          <w:lang w:val="en-US"/>
        </w:rPr>
        <w:tab/>
      </w:r>
      <w:r w:rsidR="00B824F5">
        <w:rPr>
          <w:rFonts w:ascii="Verdana" w:eastAsia="Verdana" w:hAnsi="Verdana" w:cs="Verdana"/>
          <w:b/>
          <w:color w:val="00000A"/>
          <w:lang w:val="en-US"/>
        </w:rPr>
        <w:t xml:space="preserve">        </w:t>
      </w: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Python, </w:t>
      </w:r>
      <w:proofErr w:type="spellStart"/>
      <w:r w:rsidRPr="00D02E46">
        <w:rPr>
          <w:rFonts w:ascii="Verdana" w:eastAsia="Verdana" w:hAnsi="Verdana" w:cs="Verdana"/>
          <w:color w:val="00000A"/>
          <w:sz w:val="16"/>
          <w:lang w:val="en-US"/>
        </w:rPr>
        <w:t>Scapy</w:t>
      </w:r>
      <w:proofErr w:type="spellEnd"/>
      <w:r w:rsidRPr="00D02E46">
        <w:rPr>
          <w:rFonts w:ascii="Verdana" w:eastAsia="Verdana" w:hAnsi="Verdana" w:cs="Verdana"/>
          <w:color w:val="00000A"/>
          <w:sz w:val="16"/>
          <w:lang w:val="en-US"/>
        </w:rPr>
        <w:t>, Script Shell, C/C++, Kusto</w:t>
      </w:r>
      <w:r w:rsidR="00B824F5">
        <w:rPr>
          <w:rFonts w:ascii="Verdana" w:eastAsia="Verdana" w:hAnsi="Verdana" w:cs="Verdana"/>
          <w:color w:val="00000A"/>
          <w:sz w:val="16"/>
          <w:lang w:val="en-US"/>
        </w:rPr>
        <w:t>, Splunk</w:t>
      </w: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 </w:t>
      </w:r>
    </w:p>
    <w:p w14:paraId="42E6AE83" w14:textId="77777777" w:rsidR="004272FD" w:rsidRPr="00D02E46" w:rsidRDefault="00405756">
      <w:pPr>
        <w:spacing w:after="22"/>
        <w:ind w:left="3704"/>
        <w:rPr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 </w:t>
      </w:r>
    </w:p>
    <w:p w14:paraId="26C1B5C7" w14:textId="77777777" w:rsidR="004272FD" w:rsidRPr="00D02E46" w:rsidRDefault="00405756">
      <w:pPr>
        <w:tabs>
          <w:tab w:val="center" w:pos="5034"/>
        </w:tabs>
        <w:spacing w:after="7" w:line="249" w:lineRule="auto"/>
        <w:rPr>
          <w:lang w:val="en-US"/>
        </w:rPr>
      </w:pPr>
      <w:r w:rsidRPr="00D02E46">
        <w:rPr>
          <w:rFonts w:ascii="Verdana" w:eastAsia="Verdana" w:hAnsi="Verdana" w:cs="Verdana"/>
          <w:b/>
          <w:color w:val="00000A"/>
          <w:lang w:val="en-US"/>
        </w:rPr>
        <w:t xml:space="preserve">Web </w:t>
      </w:r>
      <w:r w:rsidRPr="00D02E46">
        <w:rPr>
          <w:rFonts w:ascii="Verdana" w:eastAsia="Verdana" w:hAnsi="Verdana" w:cs="Verdana"/>
          <w:b/>
          <w:color w:val="00000A"/>
          <w:lang w:val="en-US"/>
        </w:rPr>
        <w:tab/>
      </w: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HTML/CSS, XML, JavaScript, PHP </w:t>
      </w:r>
    </w:p>
    <w:p w14:paraId="70675321" w14:textId="77777777" w:rsidR="004272FD" w:rsidRPr="00D02E46" w:rsidRDefault="00405756">
      <w:pPr>
        <w:spacing w:after="11"/>
        <w:ind w:left="3704"/>
        <w:rPr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 </w:t>
      </w:r>
    </w:p>
    <w:p w14:paraId="46ED0FE6" w14:textId="21D94263" w:rsidR="004272FD" w:rsidRPr="00D02E46" w:rsidRDefault="00405756" w:rsidP="009C60E6">
      <w:pPr>
        <w:tabs>
          <w:tab w:val="right" w:pos="9146"/>
        </w:tabs>
        <w:spacing w:after="7" w:line="249" w:lineRule="auto"/>
        <w:rPr>
          <w:lang w:val="en-US"/>
        </w:rPr>
      </w:pPr>
      <w:r w:rsidRPr="00D02E46">
        <w:rPr>
          <w:rFonts w:ascii="Verdana" w:eastAsia="Verdana" w:hAnsi="Verdana" w:cs="Verdana"/>
          <w:b/>
          <w:color w:val="00000A"/>
          <w:lang w:val="en-US"/>
        </w:rPr>
        <w:t xml:space="preserve">Cloud </w:t>
      </w:r>
      <w:r w:rsidR="009C60E6">
        <w:rPr>
          <w:rFonts w:ascii="Verdana" w:eastAsia="Verdana" w:hAnsi="Verdana" w:cs="Verdana"/>
          <w:b/>
          <w:color w:val="00000A"/>
          <w:lang w:val="en-US"/>
        </w:rPr>
        <w:t xml:space="preserve">                                       </w:t>
      </w: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Azure (Azure Security Engineer Associate AZ500), Azure Sentinel, </w:t>
      </w:r>
    </w:p>
    <w:p w14:paraId="0F87CE96" w14:textId="77777777" w:rsidR="004272FD" w:rsidRPr="00D02E46" w:rsidRDefault="00405756">
      <w:pPr>
        <w:spacing w:after="0"/>
        <w:ind w:right="509"/>
        <w:jc w:val="center"/>
        <w:rPr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AWS, Knowbe4 </w:t>
      </w:r>
    </w:p>
    <w:p w14:paraId="680D16C6" w14:textId="77777777" w:rsidR="004272FD" w:rsidRPr="00D02E46" w:rsidRDefault="00405756">
      <w:pPr>
        <w:spacing w:after="6"/>
        <w:ind w:left="3704"/>
        <w:rPr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 </w:t>
      </w:r>
    </w:p>
    <w:p w14:paraId="592F924E" w14:textId="457F97BA" w:rsidR="004272FD" w:rsidRPr="00B824F5" w:rsidRDefault="00405756">
      <w:pPr>
        <w:tabs>
          <w:tab w:val="right" w:pos="9146"/>
        </w:tabs>
        <w:spacing w:after="7" w:line="249" w:lineRule="auto"/>
        <w:rPr>
          <w:lang w:val="en-US"/>
        </w:rPr>
      </w:pPr>
      <w:r w:rsidRPr="00B824F5">
        <w:rPr>
          <w:rFonts w:ascii="Verdana" w:eastAsia="Verdana" w:hAnsi="Verdana" w:cs="Verdana"/>
          <w:b/>
          <w:color w:val="00000A"/>
          <w:lang w:val="en-US"/>
        </w:rPr>
        <w:t xml:space="preserve">Sécurité </w:t>
      </w:r>
      <w:r w:rsidR="009C60E6" w:rsidRPr="00B824F5">
        <w:rPr>
          <w:rFonts w:ascii="Verdana" w:eastAsia="Verdana" w:hAnsi="Verdana" w:cs="Verdana"/>
          <w:b/>
          <w:color w:val="00000A"/>
          <w:lang w:val="en-US"/>
        </w:rPr>
        <w:t xml:space="preserve">                                   </w:t>
      </w:r>
      <w:r w:rsidRPr="00B824F5">
        <w:rPr>
          <w:rFonts w:ascii="Verdana" w:eastAsia="Verdana" w:hAnsi="Verdana" w:cs="Verdana"/>
          <w:color w:val="00000A"/>
          <w:sz w:val="16"/>
          <w:lang w:val="en-US"/>
        </w:rPr>
        <w:t xml:space="preserve">Kali Linux, Nmap, Metasploit, </w:t>
      </w:r>
      <w:proofErr w:type="spellStart"/>
      <w:r w:rsidRPr="00B824F5">
        <w:rPr>
          <w:rFonts w:ascii="Verdana" w:eastAsia="Verdana" w:hAnsi="Verdana" w:cs="Verdana"/>
          <w:color w:val="00000A"/>
          <w:sz w:val="16"/>
          <w:lang w:val="en-US"/>
        </w:rPr>
        <w:t>Maltego</w:t>
      </w:r>
      <w:proofErr w:type="spellEnd"/>
      <w:r w:rsidRPr="00B824F5">
        <w:rPr>
          <w:rFonts w:ascii="Verdana" w:eastAsia="Verdana" w:hAnsi="Verdana" w:cs="Verdana"/>
          <w:color w:val="00000A"/>
          <w:sz w:val="16"/>
          <w:lang w:val="en-US"/>
        </w:rPr>
        <w:t xml:space="preserve">, Wireshark, </w:t>
      </w:r>
      <w:proofErr w:type="spellStart"/>
      <w:r w:rsidRPr="00B824F5">
        <w:rPr>
          <w:rFonts w:ascii="Verdana" w:eastAsia="Verdana" w:hAnsi="Verdana" w:cs="Verdana"/>
          <w:color w:val="00000A"/>
          <w:sz w:val="16"/>
          <w:lang w:val="en-US"/>
        </w:rPr>
        <w:t>BurpSuite</w:t>
      </w:r>
      <w:proofErr w:type="spellEnd"/>
      <w:r w:rsidRPr="00B824F5">
        <w:rPr>
          <w:rFonts w:ascii="Verdana" w:eastAsia="Verdana" w:hAnsi="Verdana" w:cs="Verdana"/>
          <w:color w:val="00000A"/>
          <w:sz w:val="16"/>
          <w:lang w:val="en-US"/>
        </w:rPr>
        <w:t xml:space="preserve">, </w:t>
      </w:r>
    </w:p>
    <w:p w14:paraId="110C9527" w14:textId="77777777" w:rsidR="004272FD" w:rsidRDefault="00405756">
      <w:pPr>
        <w:spacing w:after="7" w:line="249" w:lineRule="auto"/>
        <w:ind w:left="3714" w:hanging="10"/>
      </w:pPr>
      <w:proofErr w:type="spellStart"/>
      <w:r>
        <w:rPr>
          <w:rFonts w:ascii="Verdana" w:eastAsia="Verdana" w:hAnsi="Verdana" w:cs="Verdana"/>
          <w:color w:val="00000A"/>
          <w:sz w:val="16"/>
        </w:rPr>
        <w:t>Nexpose</w:t>
      </w:r>
      <w:proofErr w:type="spellEnd"/>
      <w:r>
        <w:rPr>
          <w:rFonts w:ascii="Verdana" w:eastAsia="Verdana" w:hAnsi="Verdana" w:cs="Verdana"/>
          <w:color w:val="00000A"/>
          <w:sz w:val="16"/>
        </w:rPr>
        <w:t xml:space="preserve">, Nessus, CIS, Analyse de Risk, SIEM, SOAR, RGPD, </w:t>
      </w:r>
    </w:p>
    <w:p w14:paraId="2AC2B257" w14:textId="77777777" w:rsidR="004272FD" w:rsidRPr="00D02E46" w:rsidRDefault="00405756">
      <w:pPr>
        <w:spacing w:after="7" w:line="249" w:lineRule="auto"/>
        <w:ind w:left="3714" w:hanging="10"/>
        <w:rPr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Threat Intelligence, OWASP, EBIOS, CVSS, ISO27001, ISO27005 </w:t>
      </w:r>
    </w:p>
    <w:p w14:paraId="0A407DCA" w14:textId="77777777" w:rsidR="004272FD" w:rsidRPr="00D02E46" w:rsidRDefault="00405756">
      <w:pPr>
        <w:spacing w:after="43"/>
        <w:ind w:left="3704"/>
        <w:rPr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 </w:t>
      </w:r>
    </w:p>
    <w:p w14:paraId="67265B1D" w14:textId="77777777" w:rsidR="004272FD" w:rsidRDefault="00405756">
      <w:pPr>
        <w:tabs>
          <w:tab w:val="center" w:pos="4994"/>
        </w:tabs>
        <w:spacing w:after="0"/>
      </w:pPr>
      <w:r>
        <w:rPr>
          <w:rFonts w:ascii="Verdana" w:eastAsia="Verdana" w:hAnsi="Verdana" w:cs="Verdana"/>
          <w:b/>
        </w:rPr>
        <w:t>Base de données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b/>
          <w:color w:val="00000A"/>
        </w:rPr>
        <w:tab/>
      </w:r>
      <w:proofErr w:type="gramStart"/>
      <w:r>
        <w:rPr>
          <w:rFonts w:ascii="Verdana" w:eastAsia="Verdana" w:hAnsi="Verdana" w:cs="Verdana"/>
          <w:sz w:val="16"/>
        </w:rPr>
        <w:t>SQL:</w:t>
      </w:r>
      <w:proofErr w:type="gramEnd"/>
      <w:r>
        <w:rPr>
          <w:rFonts w:ascii="Verdana" w:eastAsia="Verdana" w:hAnsi="Verdana" w:cs="Verdana"/>
          <w:sz w:val="16"/>
        </w:rPr>
        <w:t xml:space="preserve"> Oracle, </w:t>
      </w:r>
      <w:proofErr w:type="spellStart"/>
      <w:r>
        <w:rPr>
          <w:rFonts w:ascii="Verdana" w:eastAsia="Verdana" w:hAnsi="Verdana" w:cs="Verdana"/>
          <w:sz w:val="16"/>
        </w:rPr>
        <w:t>Mysql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r>
        <w:rPr>
          <w:rFonts w:ascii="Verdana" w:eastAsia="Verdana" w:hAnsi="Verdana" w:cs="Verdana"/>
          <w:color w:val="00000A"/>
          <w:sz w:val="16"/>
        </w:rPr>
        <w:t>PostgreSQL</w:t>
      </w:r>
      <w:r>
        <w:rPr>
          <w:rFonts w:ascii="Verdana" w:eastAsia="Verdana" w:hAnsi="Verdana" w:cs="Verdana"/>
          <w:sz w:val="16"/>
        </w:rPr>
        <w:t xml:space="preserve"> </w:t>
      </w:r>
    </w:p>
    <w:p w14:paraId="4582523C" w14:textId="3FFD5D1D" w:rsidR="004272FD" w:rsidRPr="00D02E46" w:rsidRDefault="00580443">
      <w:pPr>
        <w:spacing w:after="0"/>
        <w:ind w:left="10" w:right="304" w:hanging="10"/>
        <w:jc w:val="center"/>
        <w:rPr>
          <w:lang w:val="en-US"/>
        </w:rPr>
      </w:pPr>
      <w:r w:rsidRPr="00B824F5">
        <w:rPr>
          <w:rFonts w:ascii="Verdana" w:eastAsia="Verdana" w:hAnsi="Verdana" w:cs="Verdana"/>
          <w:sz w:val="16"/>
        </w:rPr>
        <w:t xml:space="preserve"> </w:t>
      </w:r>
      <w:r w:rsidR="00405756" w:rsidRPr="00D02E46">
        <w:rPr>
          <w:rFonts w:ascii="Verdana" w:eastAsia="Verdana" w:hAnsi="Verdana" w:cs="Verdana"/>
          <w:sz w:val="16"/>
          <w:lang w:val="en-US"/>
        </w:rPr>
        <w:t xml:space="preserve">NoSQL: MongoDB </w:t>
      </w:r>
    </w:p>
    <w:p w14:paraId="33999473" w14:textId="77777777" w:rsidR="004272FD" w:rsidRPr="00D02E46" w:rsidRDefault="00405756">
      <w:pPr>
        <w:spacing w:after="16"/>
        <w:ind w:left="3704"/>
        <w:rPr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 </w:t>
      </w:r>
    </w:p>
    <w:p w14:paraId="25E0D2A6" w14:textId="77777777" w:rsidR="004272FD" w:rsidRPr="00D02E46" w:rsidRDefault="00405756">
      <w:pPr>
        <w:tabs>
          <w:tab w:val="center" w:pos="5057"/>
        </w:tabs>
        <w:spacing w:after="0"/>
        <w:rPr>
          <w:lang w:val="en-US"/>
        </w:rPr>
      </w:pPr>
      <w:proofErr w:type="spellStart"/>
      <w:r w:rsidRPr="00D02E46">
        <w:rPr>
          <w:rFonts w:ascii="Verdana" w:eastAsia="Verdana" w:hAnsi="Verdana" w:cs="Verdana"/>
          <w:b/>
          <w:lang w:val="en-US"/>
        </w:rPr>
        <w:t>Devops</w:t>
      </w:r>
      <w:proofErr w:type="spellEnd"/>
      <w:r w:rsidRPr="00D02E46">
        <w:rPr>
          <w:rFonts w:ascii="Verdana" w:eastAsia="Verdana" w:hAnsi="Verdana" w:cs="Verdana"/>
          <w:b/>
          <w:lang w:val="en-US"/>
        </w:rPr>
        <w:t>/</w:t>
      </w:r>
      <w:proofErr w:type="spellStart"/>
      <w:r w:rsidRPr="00D02E46">
        <w:rPr>
          <w:rFonts w:ascii="Verdana" w:eastAsia="Verdana" w:hAnsi="Verdana" w:cs="Verdana"/>
          <w:b/>
          <w:lang w:val="en-US"/>
        </w:rPr>
        <w:t>Containerisation</w:t>
      </w:r>
      <w:proofErr w:type="spellEnd"/>
      <w:r w:rsidRPr="00D02E46">
        <w:rPr>
          <w:rFonts w:ascii="Verdana" w:eastAsia="Verdana" w:hAnsi="Verdana" w:cs="Verdana"/>
          <w:b/>
          <w:color w:val="00000A"/>
          <w:lang w:val="en-US"/>
        </w:rPr>
        <w:t xml:space="preserve"> </w:t>
      </w:r>
      <w:r w:rsidRPr="00D02E46">
        <w:rPr>
          <w:rFonts w:ascii="Verdana" w:eastAsia="Verdana" w:hAnsi="Verdana" w:cs="Verdana"/>
          <w:b/>
          <w:color w:val="00000A"/>
          <w:lang w:val="en-US"/>
        </w:rPr>
        <w:tab/>
      </w:r>
      <w:r w:rsidRPr="00D02E46">
        <w:rPr>
          <w:rFonts w:ascii="Verdana" w:eastAsia="Verdana" w:hAnsi="Verdana" w:cs="Verdana"/>
          <w:sz w:val="16"/>
          <w:lang w:val="en-US"/>
        </w:rPr>
        <w:t xml:space="preserve">Ansible, Docker, LXC, Kubernetes </w:t>
      </w:r>
    </w:p>
    <w:p w14:paraId="3CFE0019" w14:textId="77777777" w:rsidR="004272FD" w:rsidRPr="00D02E46" w:rsidRDefault="00405756">
      <w:pPr>
        <w:spacing w:after="17"/>
        <w:ind w:left="3704"/>
        <w:rPr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 </w:t>
      </w:r>
    </w:p>
    <w:p w14:paraId="77569818" w14:textId="77777777" w:rsidR="004272FD" w:rsidRPr="00D02E46" w:rsidRDefault="00405756">
      <w:pPr>
        <w:tabs>
          <w:tab w:val="center" w:pos="4450"/>
        </w:tabs>
        <w:spacing w:after="0"/>
        <w:rPr>
          <w:lang w:val="en-US"/>
        </w:rPr>
      </w:pPr>
      <w:r w:rsidRPr="00D02E46">
        <w:rPr>
          <w:rFonts w:ascii="Verdana" w:eastAsia="Verdana" w:hAnsi="Verdana" w:cs="Verdana"/>
          <w:b/>
          <w:lang w:val="en-US"/>
        </w:rPr>
        <w:t>IDE</w:t>
      </w:r>
      <w:r w:rsidRPr="00D02E46">
        <w:rPr>
          <w:rFonts w:ascii="Verdana" w:eastAsia="Verdana" w:hAnsi="Verdana" w:cs="Verdana"/>
          <w:b/>
          <w:color w:val="00000A"/>
          <w:lang w:val="en-US"/>
        </w:rPr>
        <w:t xml:space="preserve"> </w:t>
      </w:r>
      <w:r w:rsidRPr="00D02E46">
        <w:rPr>
          <w:rFonts w:ascii="Verdana" w:eastAsia="Verdana" w:hAnsi="Verdana" w:cs="Verdana"/>
          <w:b/>
          <w:color w:val="00000A"/>
          <w:lang w:val="en-US"/>
        </w:rPr>
        <w:tab/>
      </w:r>
      <w:r w:rsidRPr="00D02E46">
        <w:rPr>
          <w:rFonts w:ascii="Verdana" w:eastAsia="Verdana" w:hAnsi="Verdana" w:cs="Verdana"/>
          <w:sz w:val="16"/>
          <w:lang w:val="en-US"/>
        </w:rPr>
        <w:t xml:space="preserve">Visual Studio, VBA </w:t>
      </w:r>
    </w:p>
    <w:p w14:paraId="5015C8D4" w14:textId="77777777" w:rsidR="004272FD" w:rsidRPr="00D02E46" w:rsidRDefault="00405756">
      <w:pPr>
        <w:spacing w:after="23"/>
        <w:ind w:left="3704"/>
        <w:rPr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 </w:t>
      </w:r>
    </w:p>
    <w:p w14:paraId="6EC64D72" w14:textId="77777777" w:rsidR="004272FD" w:rsidRPr="00D02E46" w:rsidRDefault="00405756">
      <w:pPr>
        <w:tabs>
          <w:tab w:val="center" w:pos="4026"/>
        </w:tabs>
        <w:spacing w:after="0"/>
        <w:rPr>
          <w:lang w:val="en-US"/>
        </w:rPr>
      </w:pPr>
      <w:proofErr w:type="spellStart"/>
      <w:r w:rsidRPr="00D02E46">
        <w:rPr>
          <w:rFonts w:ascii="Verdana" w:eastAsia="Verdana" w:hAnsi="Verdana" w:cs="Verdana"/>
          <w:b/>
          <w:lang w:val="en-US"/>
        </w:rPr>
        <w:t>Versionning</w:t>
      </w:r>
      <w:proofErr w:type="spellEnd"/>
      <w:r w:rsidRPr="00D02E46">
        <w:rPr>
          <w:rFonts w:ascii="Verdana" w:eastAsia="Verdana" w:hAnsi="Verdana" w:cs="Verdana"/>
          <w:b/>
          <w:color w:val="00000A"/>
          <w:lang w:val="en-US"/>
        </w:rPr>
        <w:t xml:space="preserve"> </w:t>
      </w:r>
      <w:r w:rsidRPr="00D02E46">
        <w:rPr>
          <w:rFonts w:ascii="Verdana" w:eastAsia="Verdana" w:hAnsi="Verdana" w:cs="Verdana"/>
          <w:b/>
          <w:color w:val="00000A"/>
          <w:lang w:val="en-US"/>
        </w:rPr>
        <w:tab/>
      </w:r>
      <w:r w:rsidRPr="00D02E46">
        <w:rPr>
          <w:rFonts w:ascii="Verdana" w:eastAsia="Verdana" w:hAnsi="Verdana" w:cs="Verdana"/>
          <w:sz w:val="16"/>
          <w:lang w:val="en-US"/>
        </w:rPr>
        <w:t xml:space="preserve">SVN/Git </w:t>
      </w:r>
    </w:p>
    <w:p w14:paraId="489605D9" w14:textId="77777777" w:rsidR="004272FD" w:rsidRPr="00D02E46" w:rsidRDefault="00405756">
      <w:pPr>
        <w:spacing w:after="20"/>
        <w:ind w:left="3704"/>
        <w:rPr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 </w:t>
      </w:r>
    </w:p>
    <w:p w14:paraId="342A0777" w14:textId="13D9E332" w:rsidR="004272FD" w:rsidRPr="001B6AA4" w:rsidRDefault="00405756" w:rsidP="001B6AA4">
      <w:pPr>
        <w:tabs>
          <w:tab w:val="right" w:pos="9146"/>
        </w:tabs>
        <w:spacing w:after="0"/>
        <w:ind w:left="3686" w:hanging="3686"/>
        <w:rPr>
          <w:lang w:val="en-US"/>
        </w:rPr>
      </w:pPr>
      <w:r w:rsidRPr="00D02E46">
        <w:rPr>
          <w:rFonts w:ascii="Verdana" w:eastAsia="Verdana" w:hAnsi="Verdana" w:cs="Verdana"/>
          <w:b/>
          <w:lang w:val="en-US"/>
        </w:rPr>
        <w:t>OS</w:t>
      </w:r>
      <w:r w:rsidRPr="00D02E46">
        <w:rPr>
          <w:rFonts w:ascii="Verdana" w:eastAsia="Verdana" w:hAnsi="Verdana" w:cs="Verdana"/>
          <w:b/>
          <w:color w:val="00000A"/>
          <w:lang w:val="en-US"/>
        </w:rPr>
        <w:t xml:space="preserve"> </w:t>
      </w:r>
      <w:r w:rsidR="009C60E6">
        <w:rPr>
          <w:rFonts w:ascii="Verdana" w:eastAsia="Verdana" w:hAnsi="Verdana" w:cs="Verdana"/>
          <w:b/>
          <w:color w:val="00000A"/>
          <w:lang w:val="en-US"/>
        </w:rPr>
        <w:t xml:space="preserve">                                           </w:t>
      </w:r>
      <w:r w:rsidR="001B6AA4">
        <w:rPr>
          <w:rFonts w:ascii="Verdana" w:eastAsia="Verdana" w:hAnsi="Verdana" w:cs="Verdana"/>
          <w:b/>
          <w:color w:val="00000A"/>
          <w:lang w:val="en-US"/>
        </w:rPr>
        <w:t xml:space="preserve"> </w:t>
      </w:r>
      <w:r w:rsidRPr="00D02E46">
        <w:rPr>
          <w:rFonts w:ascii="Verdana" w:eastAsia="Verdana" w:hAnsi="Verdana" w:cs="Verdana"/>
          <w:sz w:val="16"/>
          <w:lang w:val="en-US"/>
        </w:rPr>
        <w:t>Linux (</w:t>
      </w:r>
      <w:proofErr w:type="spellStart"/>
      <w:r w:rsidRPr="00D02E46">
        <w:rPr>
          <w:rFonts w:ascii="Verdana" w:eastAsia="Verdana" w:hAnsi="Verdana" w:cs="Verdana"/>
          <w:sz w:val="16"/>
          <w:lang w:val="en-US"/>
        </w:rPr>
        <w:t>Redhat</w:t>
      </w:r>
      <w:proofErr w:type="spellEnd"/>
      <w:r w:rsidRPr="00D02E46">
        <w:rPr>
          <w:rFonts w:ascii="Verdana" w:eastAsia="Verdana" w:hAnsi="Verdana" w:cs="Verdana"/>
          <w:sz w:val="16"/>
          <w:lang w:val="en-US"/>
        </w:rPr>
        <w:t xml:space="preserve">, Ubuntu, Debian, Fedora, CentOS), OS </w:t>
      </w:r>
      <w:proofErr w:type="gramStart"/>
      <w:r w:rsidRPr="00D02E46">
        <w:rPr>
          <w:rFonts w:ascii="Verdana" w:eastAsia="Verdana" w:hAnsi="Verdana" w:cs="Verdana"/>
          <w:sz w:val="16"/>
          <w:lang w:val="en-US"/>
        </w:rPr>
        <w:t xml:space="preserve">X, </w:t>
      </w:r>
      <w:r w:rsidR="00B0273A">
        <w:rPr>
          <w:rFonts w:ascii="Verdana" w:eastAsia="Verdana" w:hAnsi="Verdana" w:cs="Verdana"/>
          <w:sz w:val="16"/>
          <w:lang w:val="en-US"/>
        </w:rPr>
        <w:t xml:space="preserve">  </w:t>
      </w:r>
      <w:proofErr w:type="gramEnd"/>
      <w:r w:rsidR="00B0273A">
        <w:rPr>
          <w:rFonts w:ascii="Verdana" w:eastAsia="Verdana" w:hAnsi="Verdana" w:cs="Verdana"/>
          <w:sz w:val="16"/>
          <w:lang w:val="en-US"/>
        </w:rPr>
        <w:t xml:space="preserve">    </w:t>
      </w:r>
      <w:r w:rsidRPr="00D02E46">
        <w:rPr>
          <w:rFonts w:ascii="Verdana" w:eastAsia="Verdana" w:hAnsi="Verdana" w:cs="Verdana"/>
          <w:sz w:val="16"/>
          <w:lang w:val="en-US"/>
        </w:rPr>
        <w:t xml:space="preserve">Windows, </w:t>
      </w:r>
      <w:r w:rsidRPr="001B6AA4">
        <w:rPr>
          <w:rFonts w:ascii="Verdana" w:eastAsia="Verdana" w:hAnsi="Verdana" w:cs="Verdana"/>
          <w:sz w:val="16"/>
          <w:lang w:val="en-US"/>
        </w:rPr>
        <w:t xml:space="preserve">Windows server </w:t>
      </w:r>
    </w:p>
    <w:p w14:paraId="4B6D20BE" w14:textId="77777777" w:rsidR="004272FD" w:rsidRPr="00B0273A" w:rsidRDefault="00405756">
      <w:pPr>
        <w:spacing w:after="36"/>
        <w:ind w:left="3704"/>
        <w:rPr>
          <w:lang w:val="en-US"/>
        </w:rPr>
      </w:pPr>
      <w:r w:rsidRPr="00B0273A">
        <w:rPr>
          <w:rFonts w:ascii="Verdana" w:eastAsia="Verdana" w:hAnsi="Verdana" w:cs="Verdana"/>
          <w:color w:val="00000A"/>
          <w:sz w:val="16"/>
          <w:lang w:val="en-US"/>
        </w:rPr>
        <w:t xml:space="preserve"> </w:t>
      </w:r>
    </w:p>
    <w:p w14:paraId="348E01ED" w14:textId="77777777" w:rsidR="004272FD" w:rsidRDefault="00405756">
      <w:pPr>
        <w:tabs>
          <w:tab w:val="center" w:pos="4196"/>
        </w:tabs>
        <w:spacing w:after="0"/>
      </w:pPr>
      <w:r>
        <w:rPr>
          <w:rFonts w:ascii="Verdana" w:eastAsia="Verdana" w:hAnsi="Verdana" w:cs="Verdana"/>
          <w:b/>
        </w:rPr>
        <w:t>Méthodologie projet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b/>
          <w:color w:val="00000A"/>
        </w:rPr>
        <w:tab/>
      </w:r>
      <w:r>
        <w:rPr>
          <w:rFonts w:ascii="Verdana" w:eastAsia="Verdana" w:hAnsi="Verdana" w:cs="Verdana"/>
          <w:sz w:val="16"/>
        </w:rPr>
        <w:t xml:space="preserve">Agile/Scrum </w:t>
      </w:r>
    </w:p>
    <w:p w14:paraId="46EC9FF6" w14:textId="77777777" w:rsidR="004272FD" w:rsidRDefault="00405756">
      <w:pPr>
        <w:spacing w:after="13"/>
        <w:ind w:left="3704"/>
      </w:pPr>
      <w:r>
        <w:rPr>
          <w:rFonts w:ascii="Verdana" w:eastAsia="Verdana" w:hAnsi="Verdana" w:cs="Verdana"/>
          <w:color w:val="00000A"/>
          <w:sz w:val="16"/>
        </w:rPr>
        <w:t xml:space="preserve"> </w:t>
      </w:r>
    </w:p>
    <w:p w14:paraId="7EC1896A" w14:textId="77777777" w:rsidR="004272FD" w:rsidRDefault="00405756">
      <w:pPr>
        <w:tabs>
          <w:tab w:val="center" w:pos="4896"/>
        </w:tabs>
        <w:spacing w:after="202" w:line="249" w:lineRule="auto"/>
      </w:pPr>
      <w:r>
        <w:rPr>
          <w:rFonts w:ascii="Verdana" w:eastAsia="Verdana" w:hAnsi="Verdana" w:cs="Verdana"/>
          <w:b/>
        </w:rPr>
        <w:t xml:space="preserve">Langues </w:t>
      </w:r>
      <w:r>
        <w:rPr>
          <w:rFonts w:ascii="Verdana" w:eastAsia="Verdana" w:hAnsi="Verdana" w:cs="Verdana"/>
          <w:b/>
        </w:rPr>
        <w:tab/>
      </w:r>
      <w:proofErr w:type="gramStart"/>
      <w:r>
        <w:rPr>
          <w:rFonts w:ascii="Verdana" w:eastAsia="Verdana" w:hAnsi="Verdana" w:cs="Verdana"/>
          <w:color w:val="00000A"/>
          <w:sz w:val="16"/>
        </w:rPr>
        <w:t>Anglais:</w:t>
      </w:r>
      <w:proofErr w:type="gramEnd"/>
      <w:r>
        <w:rPr>
          <w:rFonts w:ascii="Verdana" w:eastAsia="Verdana" w:hAnsi="Verdana" w:cs="Verdana"/>
          <w:color w:val="00000A"/>
          <w:sz w:val="16"/>
        </w:rPr>
        <w:t xml:space="preserve"> Niveau intermédiaire </w:t>
      </w:r>
    </w:p>
    <w:p w14:paraId="61C19AAC" w14:textId="530FF600" w:rsidR="004272FD" w:rsidRPr="00B824F5" w:rsidRDefault="00405756">
      <w:pPr>
        <w:tabs>
          <w:tab w:val="right" w:pos="9146"/>
        </w:tabs>
        <w:spacing w:after="7" w:line="249" w:lineRule="auto"/>
        <w:rPr>
          <w:lang w:val="en-US"/>
        </w:rPr>
      </w:pPr>
      <w:proofErr w:type="spellStart"/>
      <w:r w:rsidRPr="00B824F5">
        <w:rPr>
          <w:rFonts w:ascii="Verdana" w:eastAsia="Verdana" w:hAnsi="Verdana" w:cs="Verdana"/>
          <w:b/>
          <w:lang w:val="en-US"/>
        </w:rPr>
        <w:t>Autres</w:t>
      </w:r>
      <w:proofErr w:type="spellEnd"/>
      <w:r w:rsidRPr="00B824F5">
        <w:rPr>
          <w:rFonts w:ascii="Verdana" w:eastAsia="Verdana" w:hAnsi="Verdana" w:cs="Verdana"/>
          <w:b/>
          <w:lang w:val="en-US"/>
        </w:rPr>
        <w:t xml:space="preserve"> outils</w:t>
      </w:r>
      <w:r w:rsidRPr="00B824F5">
        <w:rPr>
          <w:rFonts w:ascii="Verdana" w:eastAsia="Verdana" w:hAnsi="Verdana" w:cs="Verdana"/>
          <w:b/>
          <w:color w:val="00000A"/>
          <w:lang w:val="en-US"/>
        </w:rPr>
        <w:t xml:space="preserve"> </w:t>
      </w:r>
      <w:r w:rsidR="00A427A0" w:rsidRPr="00B824F5">
        <w:rPr>
          <w:rFonts w:ascii="Verdana" w:eastAsia="Verdana" w:hAnsi="Verdana" w:cs="Verdana"/>
          <w:b/>
          <w:color w:val="00000A"/>
          <w:lang w:val="en-US"/>
        </w:rPr>
        <w:t xml:space="preserve">                           </w:t>
      </w:r>
      <w:r w:rsidRPr="00B824F5">
        <w:rPr>
          <w:rFonts w:ascii="Verdana" w:eastAsia="Verdana" w:hAnsi="Verdana" w:cs="Verdana"/>
          <w:color w:val="00000A"/>
          <w:sz w:val="16"/>
          <w:lang w:val="en-US"/>
        </w:rPr>
        <w:t xml:space="preserve">Kaspersky Security Center, IBM </w:t>
      </w:r>
      <w:proofErr w:type="spellStart"/>
      <w:r w:rsidRPr="00B824F5">
        <w:rPr>
          <w:rFonts w:ascii="Verdana" w:eastAsia="Verdana" w:hAnsi="Verdana" w:cs="Verdana"/>
          <w:color w:val="00000A"/>
          <w:sz w:val="16"/>
          <w:lang w:val="en-US"/>
        </w:rPr>
        <w:t>QRadar</w:t>
      </w:r>
      <w:proofErr w:type="spellEnd"/>
      <w:r w:rsidRPr="00B824F5">
        <w:rPr>
          <w:rFonts w:ascii="Verdana" w:eastAsia="Verdana" w:hAnsi="Verdana" w:cs="Verdana"/>
          <w:color w:val="00000A"/>
          <w:sz w:val="16"/>
          <w:lang w:val="en-US"/>
        </w:rPr>
        <w:t xml:space="preserve">, MS Active Directory, </w:t>
      </w:r>
    </w:p>
    <w:p w14:paraId="5B57995E" w14:textId="77777777" w:rsidR="004272FD" w:rsidRDefault="00405756">
      <w:pPr>
        <w:spacing w:after="130" w:line="249" w:lineRule="auto"/>
        <w:ind w:left="3714" w:hanging="10"/>
        <w:rPr>
          <w:rFonts w:ascii="Verdana" w:eastAsia="Verdana" w:hAnsi="Verdana" w:cs="Verdana"/>
          <w:color w:val="00000A"/>
          <w:sz w:val="16"/>
          <w:lang w:val="en-US"/>
        </w:rPr>
      </w:pPr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Fortinet, CISCO ASA/IOS, </w:t>
      </w:r>
      <w:proofErr w:type="spellStart"/>
      <w:r w:rsidRPr="00D02E46">
        <w:rPr>
          <w:rFonts w:ascii="Verdana" w:eastAsia="Verdana" w:hAnsi="Verdana" w:cs="Verdana"/>
          <w:color w:val="00000A"/>
          <w:sz w:val="16"/>
          <w:lang w:val="en-US"/>
        </w:rPr>
        <w:t>CISCOWorks</w:t>
      </w:r>
      <w:proofErr w:type="spellEnd"/>
      <w:r w:rsidRPr="00D02E46">
        <w:rPr>
          <w:rFonts w:ascii="Verdana" w:eastAsia="Verdana" w:hAnsi="Verdana" w:cs="Verdana"/>
          <w:color w:val="00000A"/>
          <w:sz w:val="16"/>
          <w:lang w:val="en-US"/>
        </w:rPr>
        <w:t xml:space="preserve"> LMS, Packet Tracer, GNS3, Latex, challenges Root-me </w:t>
      </w:r>
    </w:p>
    <w:p w14:paraId="4D363E3B" w14:textId="77777777" w:rsidR="00E025CA" w:rsidRDefault="00E025CA">
      <w:pPr>
        <w:spacing w:after="130" w:line="249" w:lineRule="auto"/>
        <w:ind w:left="3714" w:hanging="10"/>
        <w:rPr>
          <w:rFonts w:ascii="Verdana" w:eastAsia="Verdana" w:hAnsi="Verdana" w:cs="Verdana"/>
          <w:color w:val="00000A"/>
          <w:sz w:val="16"/>
          <w:lang w:val="en-US"/>
        </w:rPr>
      </w:pPr>
    </w:p>
    <w:p w14:paraId="1A27CCBF" w14:textId="77777777" w:rsidR="00E025CA" w:rsidRDefault="00E025CA">
      <w:pPr>
        <w:spacing w:after="130" w:line="249" w:lineRule="auto"/>
        <w:ind w:left="3714" w:hanging="10"/>
        <w:rPr>
          <w:rFonts w:ascii="Verdana" w:eastAsia="Verdana" w:hAnsi="Verdana" w:cs="Verdana"/>
          <w:color w:val="00000A"/>
          <w:sz w:val="16"/>
          <w:lang w:val="en-US"/>
        </w:rPr>
      </w:pPr>
    </w:p>
    <w:p w14:paraId="3DB01DFF" w14:textId="77777777" w:rsidR="00E025CA" w:rsidRDefault="00E025CA">
      <w:pPr>
        <w:spacing w:after="130" w:line="249" w:lineRule="auto"/>
        <w:ind w:left="3714" w:hanging="10"/>
        <w:rPr>
          <w:rFonts w:ascii="Verdana" w:eastAsia="Verdana" w:hAnsi="Verdana" w:cs="Verdana"/>
          <w:color w:val="00000A"/>
          <w:sz w:val="16"/>
          <w:lang w:val="en-US"/>
        </w:rPr>
      </w:pPr>
    </w:p>
    <w:p w14:paraId="278DDC93" w14:textId="77777777" w:rsidR="00E025CA" w:rsidRDefault="00E025CA">
      <w:pPr>
        <w:spacing w:after="130" w:line="249" w:lineRule="auto"/>
        <w:ind w:left="3714" w:hanging="10"/>
        <w:rPr>
          <w:rFonts w:ascii="Verdana" w:eastAsia="Verdana" w:hAnsi="Verdana" w:cs="Verdana"/>
          <w:color w:val="00000A"/>
          <w:sz w:val="16"/>
          <w:lang w:val="en-US"/>
        </w:rPr>
      </w:pPr>
    </w:p>
    <w:p w14:paraId="0DBFA5B2" w14:textId="77777777" w:rsidR="00E025CA" w:rsidRDefault="00E025CA">
      <w:pPr>
        <w:spacing w:after="130" w:line="249" w:lineRule="auto"/>
        <w:ind w:left="3714" w:hanging="10"/>
        <w:rPr>
          <w:rFonts w:ascii="Verdana" w:eastAsia="Verdana" w:hAnsi="Verdana" w:cs="Verdana"/>
          <w:color w:val="00000A"/>
          <w:sz w:val="16"/>
          <w:lang w:val="en-US"/>
        </w:rPr>
      </w:pPr>
    </w:p>
    <w:p w14:paraId="357931C6" w14:textId="77777777" w:rsidR="00E025CA" w:rsidRDefault="00E025CA">
      <w:pPr>
        <w:spacing w:after="130" w:line="249" w:lineRule="auto"/>
        <w:ind w:left="3714" w:hanging="10"/>
        <w:rPr>
          <w:lang w:val="en-US"/>
        </w:rPr>
      </w:pPr>
    </w:p>
    <w:p w14:paraId="3B45129D" w14:textId="77777777" w:rsidR="001022F9" w:rsidRDefault="001022F9">
      <w:pPr>
        <w:spacing w:after="130" w:line="249" w:lineRule="auto"/>
        <w:ind w:left="3714" w:hanging="10"/>
        <w:rPr>
          <w:lang w:val="en-US"/>
        </w:rPr>
      </w:pPr>
    </w:p>
    <w:p w14:paraId="41A79F06" w14:textId="77777777" w:rsidR="001B6AA4" w:rsidRPr="00D02E46" w:rsidRDefault="001B6AA4">
      <w:pPr>
        <w:spacing w:after="130" w:line="249" w:lineRule="auto"/>
        <w:ind w:left="3714" w:hanging="10"/>
        <w:rPr>
          <w:lang w:val="en-US"/>
        </w:rPr>
      </w:pPr>
    </w:p>
    <w:p w14:paraId="4AA37FAB" w14:textId="77777777" w:rsidR="004272FD" w:rsidRPr="00D02E46" w:rsidRDefault="00405756">
      <w:pPr>
        <w:spacing w:after="0"/>
        <w:ind w:left="108"/>
        <w:rPr>
          <w:lang w:val="en-US"/>
        </w:rPr>
      </w:pPr>
      <w:r w:rsidRPr="00D02E46">
        <w:rPr>
          <w:rFonts w:ascii="Verdana" w:eastAsia="Verdana" w:hAnsi="Verdana" w:cs="Verdana"/>
          <w:b/>
          <w:color w:val="00000A"/>
          <w:sz w:val="28"/>
          <w:lang w:val="en-US"/>
        </w:rPr>
        <w:t xml:space="preserve"> </w:t>
      </w:r>
      <w:r w:rsidRPr="00D02E46">
        <w:rPr>
          <w:rFonts w:ascii="Verdana" w:eastAsia="Verdana" w:hAnsi="Verdana" w:cs="Verdana"/>
          <w:b/>
          <w:color w:val="00000A"/>
          <w:sz w:val="28"/>
          <w:lang w:val="en-US"/>
        </w:rPr>
        <w:tab/>
      </w:r>
      <w:r w:rsidRPr="00D02E46">
        <w:rPr>
          <w:rFonts w:ascii="Verdana" w:eastAsia="Verdana" w:hAnsi="Verdana" w:cs="Verdana"/>
          <w:color w:val="00000A"/>
          <w:sz w:val="28"/>
          <w:lang w:val="en-US"/>
        </w:rPr>
        <w:t xml:space="preserve"> </w:t>
      </w:r>
    </w:p>
    <w:p w14:paraId="7D6598C3" w14:textId="77777777" w:rsidR="004272FD" w:rsidRDefault="00405756">
      <w:pPr>
        <w:pStyle w:val="Titre1"/>
        <w:spacing w:after="0"/>
        <w:ind w:left="105"/>
      </w:pPr>
      <w:r>
        <w:rPr>
          <w:sz w:val="22"/>
        </w:rPr>
        <w:lastRenderedPageBreak/>
        <w:t xml:space="preserve">EXPERIENCE PROFESSIONNELLE  </w:t>
      </w:r>
    </w:p>
    <w:p w14:paraId="3DA26248" w14:textId="77777777" w:rsidR="004272FD" w:rsidRDefault="00405756">
      <w:pPr>
        <w:spacing w:after="78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2252574" wp14:editId="161AD73E">
                <wp:extent cx="5798185" cy="6096"/>
                <wp:effectExtent l="0" t="0" r="0" b="0"/>
                <wp:docPr id="5252" name="Group 5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7496" name="Shape 74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2" style="width:456.55pt;height:0.480011pt;mso-position-horizontal-relative:char;mso-position-vertical-relative:line" coordsize="57981,60">
                <v:shape id="Shape 7497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6BED82" w14:textId="033C7C90" w:rsidR="00B761E9" w:rsidRDefault="00405756" w:rsidP="00B924C1">
      <w:pPr>
        <w:spacing w:after="0"/>
      </w:pPr>
      <w:r>
        <w:rPr>
          <w:rFonts w:ascii="Verdana" w:eastAsia="Verdana" w:hAnsi="Verdana" w:cs="Verdana"/>
          <w:color w:val="00000A"/>
          <w:sz w:val="24"/>
        </w:rPr>
        <w:t xml:space="preserve"> </w:t>
      </w:r>
    </w:p>
    <w:tbl>
      <w:tblPr>
        <w:tblStyle w:val="TableGrid"/>
        <w:tblpPr w:leftFromText="141" w:rightFromText="141" w:vertAnchor="text" w:tblpXSpec="right" w:tblpY="1"/>
        <w:tblOverlap w:val="never"/>
        <w:tblW w:w="9571" w:type="dxa"/>
        <w:tblInd w:w="0" w:type="dxa"/>
        <w:tblLook w:val="04A0" w:firstRow="1" w:lastRow="0" w:firstColumn="1" w:lastColumn="0" w:noHBand="0" w:noVBand="1"/>
      </w:tblPr>
      <w:tblGrid>
        <w:gridCol w:w="3402"/>
        <w:gridCol w:w="6169"/>
      </w:tblGrid>
      <w:tr w:rsidR="004272FD" w:rsidRPr="001022F9" w14:paraId="2F9B0615" w14:textId="77777777" w:rsidTr="00821E76">
        <w:trPr>
          <w:trHeight w:val="934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94DB3" w14:textId="77777777" w:rsidR="00B924C1" w:rsidRDefault="00E579D5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 </w:t>
            </w:r>
          </w:p>
          <w:p w14:paraId="2EDC0B6D" w14:textId="613552DA" w:rsidR="00D02E46" w:rsidRDefault="00B924C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 </w:t>
            </w:r>
            <w:r w:rsidR="00D02E46">
              <w:rPr>
                <w:rFonts w:ascii="Verdana" w:eastAsia="Verdana" w:hAnsi="Verdana" w:cs="Verdana"/>
                <w:b/>
                <w:color w:val="00000A"/>
                <w:sz w:val="16"/>
              </w:rPr>
              <w:t>Depuis Jan 2022</w:t>
            </w:r>
          </w:p>
          <w:p w14:paraId="59D1EDD9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7A33D1F" w14:textId="77777777" w:rsidR="004D0E59" w:rsidRDefault="00E579D5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</w:t>
            </w:r>
          </w:p>
          <w:p w14:paraId="0FCB8056" w14:textId="599DF7E7" w:rsidR="00796A32" w:rsidRDefault="004D0E59" w:rsidP="004D0E59">
            <w:pPr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     </w:t>
            </w:r>
            <w:r w:rsidR="00E579D5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</w:t>
            </w:r>
            <w:proofErr w:type="spellStart"/>
            <w:r w:rsidR="00796A32">
              <w:rPr>
                <w:rFonts w:ascii="Verdana" w:eastAsia="Verdana" w:hAnsi="Verdana" w:cs="Verdana"/>
                <w:b/>
                <w:color w:val="00000A"/>
                <w:sz w:val="16"/>
              </w:rPr>
              <w:t>GreenSI</w:t>
            </w:r>
            <w:proofErr w:type="spellEnd"/>
          </w:p>
          <w:p w14:paraId="62AF11A5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78D7C578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3F1693E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12F08498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278C532C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679646E6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6A081F5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41E64451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211D41DF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6D4C04EE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1F548149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226D613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79DC252B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22637EE4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669BB17B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2C695839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681A5ECF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7B5AE51" w14:textId="77777777" w:rsidR="00796A32" w:rsidRDefault="00796A32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1D555184" w14:textId="77777777" w:rsidR="00CA03EF" w:rsidRDefault="00CA03EF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0BBCF90" w14:textId="77777777" w:rsidR="00961343" w:rsidRDefault="00961343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1D3DC3E" w14:textId="77777777" w:rsidR="00D9000E" w:rsidRDefault="00D9000E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4423F80" w14:textId="77777777" w:rsidR="00D9000E" w:rsidRDefault="00D9000E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2F080CFC" w14:textId="77777777" w:rsidR="00426B56" w:rsidRDefault="00426B56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11D0BC3" w14:textId="77777777" w:rsidR="00BB036E" w:rsidRDefault="00BB036E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5B331D8" w14:textId="77777777" w:rsidR="00BB036E" w:rsidRDefault="00BB036E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4ABD9C3" w14:textId="77777777" w:rsidR="00BB036E" w:rsidRDefault="00BB036E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5471D89" w14:textId="77777777" w:rsidR="00BB036E" w:rsidRDefault="00BB036E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2621A6D" w14:textId="77777777" w:rsidR="00BB036E" w:rsidRDefault="00BB036E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7660F71E" w14:textId="77777777" w:rsidR="00BB036E" w:rsidRDefault="00BB036E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8278B2F" w14:textId="77777777" w:rsidR="00BB036E" w:rsidRDefault="00BB036E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32382B1" w14:textId="77777777" w:rsidR="00BB036E" w:rsidRDefault="00BB036E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660CAA8" w14:textId="77777777" w:rsidR="00821E76" w:rsidRDefault="00821E76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4409C97C" w14:textId="77777777" w:rsidR="00821E76" w:rsidRDefault="00821E76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174B94E7" w14:textId="77777777" w:rsidR="00627BA1" w:rsidRDefault="00821E76" w:rsidP="00581D0A">
            <w:pPr>
              <w:ind w:left="567" w:hanging="283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</w:t>
            </w:r>
            <w:r w:rsidR="00581D0A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</w:t>
            </w:r>
          </w:p>
          <w:p w14:paraId="3CE1D95B" w14:textId="77777777" w:rsidR="00405756" w:rsidRDefault="00877DA8" w:rsidP="00581D0A">
            <w:pPr>
              <w:ind w:left="567" w:hanging="283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</w:t>
            </w:r>
          </w:p>
          <w:p w14:paraId="54A59BC3" w14:textId="77777777" w:rsidR="00752EA7" w:rsidRDefault="00405756" w:rsidP="00581D0A">
            <w:pPr>
              <w:ind w:left="567" w:hanging="283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</w:t>
            </w:r>
            <w:r w:rsidR="00877DA8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</w:t>
            </w:r>
          </w:p>
          <w:p w14:paraId="249003D8" w14:textId="77777777" w:rsidR="00193641" w:rsidRDefault="00752EA7" w:rsidP="00581D0A">
            <w:pPr>
              <w:ind w:left="567" w:hanging="283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</w:t>
            </w:r>
          </w:p>
          <w:p w14:paraId="6FD57848" w14:textId="77777777" w:rsidR="00193641" w:rsidRDefault="00193641" w:rsidP="00581D0A">
            <w:pPr>
              <w:ind w:left="567" w:hanging="283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1C15853B" w14:textId="77777777" w:rsidR="00746991" w:rsidRDefault="00193641" w:rsidP="00581D0A">
            <w:pPr>
              <w:ind w:left="567" w:hanging="283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</w:t>
            </w:r>
            <w:r w:rsidR="00B924C1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</w:t>
            </w:r>
          </w:p>
          <w:p w14:paraId="758E24A6" w14:textId="0F7CE5FE" w:rsidR="004272FD" w:rsidRPr="004D0E59" w:rsidRDefault="00746991" w:rsidP="00581D0A">
            <w:pPr>
              <w:ind w:left="567" w:hanging="283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 </w:t>
            </w:r>
            <w:proofErr w:type="spellStart"/>
            <w:r w:rsidR="00627BA1">
              <w:rPr>
                <w:rFonts w:ascii="Verdana" w:eastAsia="Verdana" w:hAnsi="Verdana" w:cs="Verdana"/>
                <w:b/>
                <w:color w:val="00000A"/>
                <w:sz w:val="16"/>
              </w:rPr>
              <w:t>F</w:t>
            </w:r>
            <w:r w:rsidR="00405756">
              <w:rPr>
                <w:rFonts w:ascii="Verdana" w:eastAsia="Verdana" w:hAnsi="Verdana" w:cs="Verdana"/>
                <w:b/>
                <w:color w:val="00000A"/>
                <w:sz w:val="16"/>
              </w:rPr>
              <w:t>év</w:t>
            </w:r>
            <w:proofErr w:type="spellEnd"/>
            <w:r w:rsidR="00405756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2020</w:t>
            </w:r>
            <w:r w:rsidR="00D02E46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à Déc 2021</w:t>
            </w:r>
            <w:r w:rsidR="00405756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</w:t>
            </w:r>
          </w:p>
          <w:p w14:paraId="6920EA64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</w:t>
            </w:r>
          </w:p>
          <w:p w14:paraId="2ECCE25C" w14:textId="01404F64" w:rsidR="004272FD" w:rsidRDefault="00821E76" w:rsidP="000D40DE">
            <w:pPr>
              <w:ind w:left="426" w:hanging="142"/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 </w:t>
            </w:r>
            <w:proofErr w:type="spellStart"/>
            <w:r w:rsidR="00405756">
              <w:rPr>
                <w:rFonts w:ascii="Verdana" w:eastAsia="Verdana" w:hAnsi="Verdana" w:cs="Verdana"/>
                <w:b/>
                <w:color w:val="00000A"/>
                <w:sz w:val="16"/>
              </w:rPr>
              <w:t>Dataxium</w:t>
            </w:r>
            <w:proofErr w:type="spellEnd"/>
            <w:r w:rsidR="00405756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</w:t>
            </w:r>
          </w:p>
          <w:p w14:paraId="0514A9B5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04BF46C5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390AA804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68DC80FC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6E4D3416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22D42974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40470B8D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0092F3D9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20A17438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6CF45E83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75DAA895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60824E65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020652AF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479EBCD2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2FBE9571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lastRenderedPageBreak/>
              <w:t xml:space="preserve"> </w:t>
            </w:r>
          </w:p>
          <w:p w14:paraId="3D77CFAA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38668EC4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517FBF28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2CD54616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0CEE8AB2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364B73D4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07A76974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3C854E06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610F0F93" w14:textId="77777777" w:rsidR="004272FD" w:rsidRDefault="00405756" w:rsidP="000D40DE">
            <w:pPr>
              <w:ind w:left="426" w:hanging="142"/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51ED8316" w14:textId="77777777" w:rsidR="004272FD" w:rsidRDefault="00405756" w:rsidP="000D40DE">
            <w:pPr>
              <w:ind w:left="426" w:hanging="142"/>
              <w:rPr>
                <w:rFonts w:ascii="Verdana" w:eastAsia="Verdana" w:hAnsi="Verdana" w:cs="Verdana"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color w:val="00000A"/>
                <w:sz w:val="16"/>
              </w:rPr>
              <w:t xml:space="preserve"> </w:t>
            </w:r>
          </w:p>
          <w:p w14:paraId="42AF070A" w14:textId="77777777" w:rsidR="009F30B0" w:rsidRPr="009F30B0" w:rsidRDefault="009F30B0" w:rsidP="000D40DE">
            <w:pPr>
              <w:ind w:left="426" w:hanging="142"/>
            </w:pPr>
          </w:p>
          <w:p w14:paraId="5B9EB916" w14:textId="77777777" w:rsidR="009F30B0" w:rsidRPr="009F30B0" w:rsidRDefault="009F30B0" w:rsidP="000D40DE">
            <w:pPr>
              <w:ind w:left="426" w:hanging="142"/>
            </w:pPr>
          </w:p>
          <w:p w14:paraId="7D8DEE96" w14:textId="77777777" w:rsidR="009F30B0" w:rsidRPr="009F30B0" w:rsidRDefault="009F30B0" w:rsidP="000D40DE">
            <w:pPr>
              <w:ind w:left="426" w:hanging="142"/>
            </w:pPr>
          </w:p>
          <w:p w14:paraId="2A74EC9A" w14:textId="77777777" w:rsidR="009F30B0" w:rsidRDefault="009F30B0" w:rsidP="000D40DE">
            <w:pPr>
              <w:ind w:left="426" w:hanging="142"/>
              <w:rPr>
                <w:rFonts w:ascii="Verdana" w:eastAsia="Verdana" w:hAnsi="Verdana" w:cs="Verdana"/>
                <w:color w:val="00000A"/>
                <w:sz w:val="16"/>
              </w:rPr>
            </w:pPr>
          </w:p>
          <w:p w14:paraId="0683CBCF" w14:textId="77777777" w:rsidR="009F30B0" w:rsidRDefault="009F30B0" w:rsidP="000D40DE">
            <w:pPr>
              <w:ind w:left="426" w:hanging="142"/>
              <w:rPr>
                <w:rFonts w:ascii="Verdana" w:eastAsia="Verdana" w:hAnsi="Verdana" w:cs="Verdana"/>
                <w:color w:val="00000A"/>
                <w:sz w:val="16"/>
              </w:rPr>
            </w:pPr>
          </w:p>
          <w:p w14:paraId="37951382" w14:textId="77777777" w:rsidR="009F30B0" w:rsidRDefault="009F30B0" w:rsidP="000D40DE">
            <w:pPr>
              <w:ind w:left="426" w:right="-573" w:hanging="142"/>
            </w:pPr>
          </w:p>
          <w:p w14:paraId="22FAC44A" w14:textId="77777777" w:rsidR="00943573" w:rsidRDefault="00943573" w:rsidP="000D40DE">
            <w:pPr>
              <w:ind w:left="426" w:right="-573" w:hanging="142"/>
            </w:pPr>
          </w:p>
          <w:p w14:paraId="52750885" w14:textId="77777777" w:rsidR="00943573" w:rsidRDefault="00943573" w:rsidP="000D40DE">
            <w:pPr>
              <w:ind w:left="426" w:right="-573" w:hanging="142"/>
            </w:pPr>
          </w:p>
          <w:p w14:paraId="73C999EB" w14:textId="77777777" w:rsidR="00943573" w:rsidRDefault="00943573" w:rsidP="000D40DE">
            <w:pPr>
              <w:ind w:left="426" w:right="-573" w:hanging="142"/>
            </w:pPr>
          </w:p>
          <w:p w14:paraId="0B2E6838" w14:textId="77777777" w:rsidR="00943573" w:rsidRDefault="00943573" w:rsidP="000D40DE">
            <w:pPr>
              <w:ind w:left="426" w:right="-573" w:hanging="142"/>
            </w:pPr>
          </w:p>
          <w:p w14:paraId="37ECD0A4" w14:textId="77777777" w:rsidR="00943573" w:rsidRDefault="00943573" w:rsidP="000D40DE">
            <w:pPr>
              <w:ind w:left="426" w:right="-573" w:hanging="142"/>
            </w:pPr>
          </w:p>
          <w:p w14:paraId="714C471B" w14:textId="77777777" w:rsidR="00943573" w:rsidRDefault="00943573" w:rsidP="000D40DE">
            <w:pPr>
              <w:ind w:left="426" w:right="-573" w:hanging="142"/>
            </w:pPr>
          </w:p>
          <w:p w14:paraId="33A09F15" w14:textId="77777777" w:rsidR="00943573" w:rsidRDefault="00943573" w:rsidP="000D40DE">
            <w:pPr>
              <w:ind w:left="426" w:right="-573" w:hanging="142"/>
            </w:pPr>
          </w:p>
          <w:p w14:paraId="0AEA1994" w14:textId="77777777" w:rsidR="00943573" w:rsidRDefault="00943573" w:rsidP="000D40DE">
            <w:pPr>
              <w:ind w:left="426" w:right="-573" w:hanging="142"/>
            </w:pPr>
          </w:p>
          <w:p w14:paraId="301FE912" w14:textId="77777777" w:rsidR="00943573" w:rsidRDefault="00943573" w:rsidP="000D40DE">
            <w:pPr>
              <w:ind w:left="426" w:right="-573" w:hanging="142"/>
            </w:pPr>
          </w:p>
          <w:p w14:paraId="03E2C037" w14:textId="77777777" w:rsidR="00943573" w:rsidRDefault="00943573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14A1DB88" w14:textId="77777777" w:rsidR="00533C1D" w:rsidRDefault="00533C1D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7536EF0C" w14:textId="77777777" w:rsidR="00533C1D" w:rsidRDefault="00533C1D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895F21E" w14:textId="77777777" w:rsidR="00533C1D" w:rsidRDefault="00533C1D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7B62551B" w14:textId="77777777" w:rsidR="00533C1D" w:rsidRDefault="00533C1D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C63D92E" w14:textId="77777777" w:rsidR="00533C1D" w:rsidRDefault="00533C1D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EDB395A" w14:textId="77777777" w:rsidR="00746991" w:rsidRDefault="00533C1D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</w:t>
            </w:r>
          </w:p>
          <w:p w14:paraId="18380699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1C42B943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4C414FED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0B79E09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88093AE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40DED31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66C0F441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7C82CA3D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40E38B77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2A9B4183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706E88D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7520F01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EF5CA1A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27A4BF31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30CEA07" w14:textId="77777777" w:rsidR="00746991" w:rsidRDefault="00746991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700289E1" w14:textId="37AB8526" w:rsidR="00943573" w:rsidRDefault="00D22A5E" w:rsidP="000D40DE">
            <w:pPr>
              <w:ind w:left="426" w:hanging="142"/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</w:t>
            </w:r>
            <w:r w:rsidR="00943573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Mars à Aout 2019 </w:t>
            </w:r>
          </w:p>
          <w:p w14:paraId="2C70662A" w14:textId="77777777" w:rsidR="00943573" w:rsidRDefault="00943573" w:rsidP="000D40DE">
            <w:pPr>
              <w:ind w:left="426" w:hanging="142"/>
            </w:pPr>
          </w:p>
          <w:p w14:paraId="6F0C229C" w14:textId="7EA36DBF" w:rsidR="00943573" w:rsidRDefault="00533C1D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</w:t>
            </w:r>
            <w:proofErr w:type="spellStart"/>
            <w:r w:rsidR="00943573">
              <w:rPr>
                <w:rFonts w:ascii="Verdana" w:eastAsia="Verdana" w:hAnsi="Verdana" w:cs="Verdana"/>
                <w:b/>
                <w:color w:val="00000A"/>
                <w:sz w:val="16"/>
              </w:rPr>
              <w:t>Proxiad</w:t>
            </w:r>
            <w:proofErr w:type="spellEnd"/>
            <w:r w:rsidR="00943573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Paris </w:t>
            </w:r>
          </w:p>
          <w:p w14:paraId="7553CA10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65B0017F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BB584FB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72E5792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1F9BF6B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D7A523A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AD8E95B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0F313DD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1C2BA47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707B2D7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7DF2546B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8B320D3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49B2B22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81C6463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7B482192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06B9395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6BC769B9" w14:textId="77777777" w:rsidR="003A54DC" w:rsidRDefault="003A54DC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391F4EA1" w14:textId="77777777" w:rsidR="00C35653" w:rsidRDefault="00C35653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D5D68D7" w14:textId="77777777" w:rsidR="00877DA8" w:rsidRDefault="00877DA8" w:rsidP="000D40DE">
            <w:pPr>
              <w:ind w:left="426" w:hanging="142"/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40A5F70A" w14:textId="77777777" w:rsidR="00D22A5E" w:rsidRDefault="00E50C29" w:rsidP="00E50C29">
            <w:pPr>
              <w:tabs>
                <w:tab w:val="left" w:pos="450"/>
              </w:tabs>
              <w:rPr>
                <w:rFonts w:ascii="Verdana" w:eastAsia="Verdana" w:hAnsi="Verdana" w:cs="Verdana"/>
                <w:b/>
                <w:color w:val="00000A"/>
                <w:sz w:val="16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    </w:t>
            </w:r>
          </w:p>
          <w:p w14:paraId="23BC518D" w14:textId="77777777" w:rsidR="00D22A5E" w:rsidRDefault="00D22A5E" w:rsidP="00E50C29">
            <w:pPr>
              <w:tabs>
                <w:tab w:val="left" w:pos="450"/>
              </w:tabs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06F8E37F" w14:textId="77777777" w:rsidR="00D22A5E" w:rsidRDefault="00D22A5E" w:rsidP="00E50C29">
            <w:pPr>
              <w:tabs>
                <w:tab w:val="left" w:pos="450"/>
              </w:tabs>
              <w:rPr>
                <w:rFonts w:ascii="Verdana" w:eastAsia="Verdana" w:hAnsi="Verdana" w:cs="Verdana"/>
                <w:b/>
                <w:color w:val="00000A"/>
                <w:sz w:val="16"/>
              </w:rPr>
            </w:pPr>
          </w:p>
          <w:p w14:paraId="55FAAB5B" w14:textId="5BE42C84" w:rsidR="00317DD9" w:rsidRDefault="00D22A5E" w:rsidP="00E50C29">
            <w:pPr>
              <w:tabs>
                <w:tab w:val="left" w:pos="450"/>
              </w:tabs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     </w:t>
            </w:r>
            <w:r w:rsidR="00317DD9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Mai 2012 à Sep 2017 </w:t>
            </w:r>
          </w:p>
          <w:p w14:paraId="0C8C9741" w14:textId="77777777" w:rsidR="00317DD9" w:rsidRDefault="00317DD9" w:rsidP="000D40DE">
            <w:pPr>
              <w:ind w:left="426" w:hanging="142"/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</w:t>
            </w:r>
          </w:p>
          <w:p w14:paraId="08936040" w14:textId="32DBBC2D" w:rsidR="00317DD9" w:rsidRDefault="00E50C29" w:rsidP="000D40DE">
            <w:pPr>
              <w:ind w:left="426" w:hanging="142"/>
            </w:pPr>
            <w:r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  </w:t>
            </w:r>
            <w:r w:rsidR="00317DD9">
              <w:rPr>
                <w:rFonts w:ascii="Verdana" w:eastAsia="Verdana" w:hAnsi="Verdana" w:cs="Verdana"/>
                <w:b/>
                <w:color w:val="00000A"/>
                <w:sz w:val="16"/>
              </w:rPr>
              <w:t xml:space="preserve">Ministère du Commerce </w:t>
            </w:r>
          </w:p>
          <w:p w14:paraId="5DB61253" w14:textId="77777777" w:rsidR="003A54DC" w:rsidRDefault="003A54DC" w:rsidP="000D40DE">
            <w:pPr>
              <w:ind w:left="426" w:hanging="142"/>
            </w:pPr>
          </w:p>
          <w:p w14:paraId="69D3737E" w14:textId="77777777" w:rsidR="00943573" w:rsidRDefault="00943573" w:rsidP="000D40DE">
            <w:pPr>
              <w:ind w:left="426" w:right="-573" w:hanging="142"/>
            </w:pPr>
          </w:p>
          <w:p w14:paraId="19D55A9D" w14:textId="77777777" w:rsidR="00943573" w:rsidRPr="009F30B0" w:rsidRDefault="00943573" w:rsidP="000D40DE">
            <w:pPr>
              <w:ind w:left="426" w:right="-573" w:hanging="142"/>
            </w:pPr>
          </w:p>
        </w:tc>
        <w:tc>
          <w:tcPr>
            <w:tcW w:w="6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81A0" w14:textId="79CFDBB0" w:rsidR="00D02E46" w:rsidRDefault="00D02E46" w:rsidP="00581D0A">
            <w:pPr>
              <w:rPr>
                <w:rFonts w:ascii="Verdana" w:eastAsia="Verdana" w:hAnsi="Verdana" w:cs="Verdana"/>
                <w:b/>
                <w:color w:val="00000A"/>
                <w:sz w:val="24"/>
              </w:rPr>
            </w:pPr>
            <w:r>
              <w:rPr>
                <w:rFonts w:ascii="Verdana" w:eastAsia="Verdana" w:hAnsi="Verdana" w:cs="Verdana"/>
                <w:b/>
                <w:color w:val="00000A"/>
                <w:sz w:val="24"/>
              </w:rPr>
              <w:lastRenderedPageBreak/>
              <w:t>Consultant en Cybersécurité</w:t>
            </w:r>
          </w:p>
          <w:p w14:paraId="3384B1FF" w14:textId="77777777" w:rsidR="004D0E59" w:rsidRDefault="004D0E59" w:rsidP="00821E76">
            <w:pPr>
              <w:ind w:left="-361" w:firstLine="361"/>
            </w:pPr>
          </w:p>
          <w:p w14:paraId="186F80E4" w14:textId="362BDFB5" w:rsidR="00D02E46" w:rsidRDefault="00D02E46" w:rsidP="00CE3D08">
            <w:r>
              <w:rPr>
                <w:rFonts w:ascii="Verdana" w:eastAsia="Verdana" w:hAnsi="Verdana" w:cs="Verdana"/>
                <w:b/>
                <w:color w:val="00000A"/>
                <w:sz w:val="24"/>
              </w:rPr>
              <w:t xml:space="preserve">Analyste SOC </w:t>
            </w:r>
            <w:r w:rsidR="00796A32">
              <w:rPr>
                <w:rFonts w:ascii="Verdana" w:eastAsia="Verdana" w:hAnsi="Verdana" w:cs="Verdana"/>
                <w:b/>
                <w:color w:val="00000A"/>
                <w:sz w:val="24"/>
              </w:rPr>
              <w:t xml:space="preserve">chez Bouygues Immobilier </w:t>
            </w:r>
            <w:r>
              <w:rPr>
                <w:rFonts w:ascii="Verdana" w:eastAsia="Verdana" w:hAnsi="Verdana" w:cs="Verdana"/>
                <w:b/>
                <w:color w:val="00000A"/>
                <w:sz w:val="24"/>
              </w:rPr>
              <w:t>:</w:t>
            </w:r>
          </w:p>
          <w:p w14:paraId="109A4E5F" w14:textId="5C93E860" w:rsidR="00D02E46" w:rsidRDefault="00D02E46" w:rsidP="00CE3D08">
            <w:pPr>
              <w:rPr>
                <w:rFonts w:ascii="Verdana" w:eastAsia="Verdana" w:hAnsi="Verdana" w:cs="Verdana"/>
                <w:color w:val="00000A"/>
                <w:sz w:val="24"/>
              </w:rPr>
            </w:pPr>
            <w:r w:rsidRPr="00D02E46">
              <w:rPr>
                <w:rFonts w:ascii="Verdana" w:eastAsia="Verdana" w:hAnsi="Verdana" w:cs="Verdana"/>
                <w:color w:val="00000A"/>
                <w:sz w:val="24"/>
              </w:rPr>
              <w:t xml:space="preserve">Au sein de l’équipe </w:t>
            </w:r>
            <w:r w:rsidR="00ED757F">
              <w:rPr>
                <w:rFonts w:ascii="Verdana" w:eastAsia="Verdana" w:hAnsi="Verdana" w:cs="Verdana"/>
                <w:color w:val="00000A"/>
                <w:sz w:val="24"/>
              </w:rPr>
              <w:t>CSIRT</w:t>
            </w: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, en charge d’analyse </w:t>
            </w:r>
            <w:r w:rsidR="00ED757F">
              <w:rPr>
                <w:rFonts w:ascii="Verdana" w:eastAsia="Verdana" w:hAnsi="Verdana" w:cs="Verdana"/>
                <w:color w:val="00000A"/>
                <w:sz w:val="24"/>
              </w:rPr>
              <w:t xml:space="preserve">et remédiation des </w:t>
            </w:r>
            <w:r w:rsidR="004C258B">
              <w:rPr>
                <w:rFonts w:ascii="Verdana" w:eastAsia="Verdana" w:hAnsi="Verdana" w:cs="Verdana"/>
                <w:color w:val="00000A"/>
                <w:sz w:val="24"/>
              </w:rPr>
              <w:t>incidents de</w:t>
            </w: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sécurité remontés par le SOC :</w:t>
            </w:r>
          </w:p>
          <w:p w14:paraId="5F7F67EE" w14:textId="3C8515C9" w:rsidR="00B85CD2" w:rsidRPr="00AC2D16" w:rsidRDefault="00C54E46" w:rsidP="00CE3D08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Gestion</w:t>
            </w:r>
            <w:r w:rsidR="00B85CD2">
              <w:rPr>
                <w:rFonts w:ascii="Verdana" w:eastAsia="Verdana" w:hAnsi="Verdana" w:cs="Verdana"/>
                <w:color w:val="00000A"/>
                <w:sz w:val="24"/>
              </w:rPr>
              <w:t xml:space="preserve"> des </w:t>
            </w:r>
            <w:r>
              <w:rPr>
                <w:rFonts w:ascii="Verdana" w:eastAsia="Verdana" w:hAnsi="Verdana" w:cs="Verdana"/>
                <w:color w:val="00000A"/>
                <w:sz w:val="24"/>
              </w:rPr>
              <w:t>incidents</w:t>
            </w:r>
            <w:r w:rsidR="00B85CD2">
              <w:rPr>
                <w:rFonts w:ascii="Verdana" w:eastAsia="Verdana" w:hAnsi="Verdana" w:cs="Verdana"/>
                <w:color w:val="00000A"/>
                <w:sz w:val="24"/>
              </w:rPr>
              <w:t xml:space="preserve"> SOC</w:t>
            </w: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(qualification, </w:t>
            </w:r>
            <w:r w:rsidR="0067467D">
              <w:rPr>
                <w:rFonts w:ascii="Verdana" w:eastAsia="Verdana" w:hAnsi="Verdana" w:cs="Verdana"/>
                <w:color w:val="00000A"/>
                <w:sz w:val="24"/>
              </w:rPr>
              <w:t xml:space="preserve">triage, </w:t>
            </w:r>
            <w:r>
              <w:rPr>
                <w:rFonts w:ascii="Verdana" w:eastAsia="Verdana" w:hAnsi="Verdana" w:cs="Verdana"/>
                <w:color w:val="00000A"/>
                <w:sz w:val="24"/>
              </w:rPr>
              <w:t>troubleshooting</w:t>
            </w:r>
            <w:r w:rsidR="0067467D">
              <w:rPr>
                <w:rFonts w:ascii="Verdana" w:eastAsia="Verdana" w:hAnsi="Verdana" w:cs="Verdana"/>
                <w:color w:val="00000A"/>
                <w:sz w:val="24"/>
              </w:rPr>
              <w:t xml:space="preserve"> </w:t>
            </w:r>
            <w:r w:rsidR="00390B0C">
              <w:rPr>
                <w:rFonts w:ascii="Verdana" w:eastAsia="Verdana" w:hAnsi="Verdana" w:cs="Verdana"/>
                <w:color w:val="00000A"/>
                <w:sz w:val="24"/>
              </w:rPr>
              <w:t xml:space="preserve">&amp; </w:t>
            </w:r>
            <w:r>
              <w:rPr>
                <w:rFonts w:ascii="Verdana" w:eastAsia="Verdana" w:hAnsi="Verdana" w:cs="Verdana"/>
                <w:color w:val="00000A"/>
                <w:sz w:val="24"/>
              </w:rPr>
              <w:t>résolution)</w:t>
            </w:r>
          </w:p>
          <w:p w14:paraId="303E2BED" w14:textId="646D9DF5" w:rsidR="00AC2D16" w:rsidRPr="00EA2265" w:rsidRDefault="00D07942" w:rsidP="00CE3D08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Réalis</w:t>
            </w:r>
            <w:r w:rsidR="006B253A">
              <w:rPr>
                <w:rFonts w:ascii="Verdana" w:eastAsia="Verdana" w:hAnsi="Verdana" w:cs="Verdana"/>
                <w:color w:val="00000A"/>
                <w:sz w:val="24"/>
              </w:rPr>
              <w:t>ation</w:t>
            </w:r>
            <w:r w:rsidR="003E2D7D" w:rsidRPr="003E2D7D">
              <w:rPr>
                <w:rFonts w:ascii="Verdana" w:eastAsia="Verdana" w:hAnsi="Verdana" w:cs="Verdana"/>
                <w:color w:val="00000A"/>
                <w:sz w:val="24"/>
              </w:rPr>
              <w:t xml:space="preserve"> des actions de remédiations</w:t>
            </w:r>
            <w:r w:rsidR="003E2D7D">
              <w:t xml:space="preserve"> </w:t>
            </w:r>
            <w:r w:rsidR="00927EFF" w:rsidRPr="00F5749A">
              <w:rPr>
                <w:rFonts w:ascii="Verdana" w:eastAsia="Verdana" w:hAnsi="Verdana" w:cs="Verdana"/>
                <w:color w:val="00000A"/>
                <w:sz w:val="24"/>
              </w:rPr>
              <w:t>et propos</w:t>
            </w:r>
            <w:r w:rsidR="00F5749A" w:rsidRPr="00F5749A">
              <w:rPr>
                <w:rFonts w:ascii="Verdana" w:eastAsia="Verdana" w:hAnsi="Verdana" w:cs="Verdana"/>
                <w:color w:val="00000A"/>
                <w:sz w:val="24"/>
              </w:rPr>
              <w:t>ition</w:t>
            </w:r>
            <w:r w:rsidR="00F5749A">
              <w:t xml:space="preserve"> </w:t>
            </w:r>
            <w:r w:rsidR="003E2D7D">
              <w:rPr>
                <w:rFonts w:ascii="Verdana" w:eastAsia="Verdana" w:hAnsi="Verdana" w:cs="Verdana"/>
                <w:color w:val="00000A"/>
                <w:sz w:val="24"/>
              </w:rPr>
              <w:t>des recommandations sécurité</w:t>
            </w:r>
          </w:p>
          <w:p w14:paraId="689C2AF9" w14:textId="7EDEE82C" w:rsidR="00EA2265" w:rsidRPr="00D17BA6" w:rsidRDefault="00EA2265" w:rsidP="00CE3D08">
            <w:pPr>
              <w:numPr>
                <w:ilvl w:val="0"/>
                <w:numId w:val="5"/>
              </w:numPr>
              <w:ind w:hanging="360"/>
              <w:rPr>
                <w:rFonts w:ascii="Verdana" w:eastAsia="Verdana" w:hAnsi="Verdana" w:cs="Verdana"/>
                <w:color w:val="00000A"/>
                <w:sz w:val="24"/>
              </w:rPr>
            </w:pPr>
            <w:r w:rsidRPr="00D17BA6">
              <w:rPr>
                <w:rFonts w:ascii="Verdana" w:eastAsia="Verdana" w:hAnsi="Verdana" w:cs="Verdana"/>
                <w:color w:val="00000A"/>
                <w:sz w:val="24"/>
              </w:rPr>
              <w:t xml:space="preserve">Rédaction de </w:t>
            </w:r>
            <w:r w:rsidR="00D17BA6" w:rsidRPr="00D17BA6">
              <w:rPr>
                <w:rFonts w:ascii="Verdana" w:eastAsia="Verdana" w:hAnsi="Verdana" w:cs="Verdana"/>
                <w:color w:val="00000A"/>
                <w:sz w:val="24"/>
              </w:rPr>
              <w:t xml:space="preserve">fiche réflexe des </w:t>
            </w:r>
            <w:r w:rsidR="0067467D">
              <w:rPr>
                <w:rFonts w:ascii="Verdana" w:eastAsia="Verdana" w:hAnsi="Verdana" w:cs="Verdana"/>
                <w:color w:val="00000A"/>
                <w:sz w:val="24"/>
              </w:rPr>
              <w:t>incid</w:t>
            </w:r>
            <w:r w:rsidR="000C0C0F">
              <w:rPr>
                <w:rFonts w:ascii="Verdana" w:eastAsia="Verdana" w:hAnsi="Verdana" w:cs="Verdana"/>
                <w:color w:val="00000A"/>
                <w:sz w:val="24"/>
              </w:rPr>
              <w:t>ents de</w:t>
            </w:r>
            <w:r w:rsidR="00D17BA6" w:rsidRPr="00D17BA6">
              <w:rPr>
                <w:rFonts w:ascii="Verdana" w:eastAsia="Verdana" w:hAnsi="Verdana" w:cs="Verdana"/>
                <w:color w:val="00000A"/>
                <w:sz w:val="24"/>
              </w:rPr>
              <w:t xml:space="preserve"> sécurité</w:t>
            </w:r>
          </w:p>
          <w:p w14:paraId="48CDD2D0" w14:textId="4C31E477" w:rsidR="00CF0767" w:rsidRDefault="00B85CD2" w:rsidP="00CE3D08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Tuning des règles de détection </w:t>
            </w:r>
            <w:r w:rsidR="00CF0767">
              <w:rPr>
                <w:rFonts w:ascii="Verdana" w:eastAsia="Verdana" w:hAnsi="Verdana" w:cs="Verdana"/>
                <w:color w:val="00000A"/>
                <w:sz w:val="24"/>
              </w:rPr>
              <w:t>et gestion de Whitelist</w:t>
            </w:r>
          </w:p>
          <w:p w14:paraId="46BD473C" w14:textId="672DC447" w:rsidR="00B85CD2" w:rsidRPr="00B85CD2" w:rsidRDefault="00B85CD2" w:rsidP="00CE3D08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Réalisation des stimulés des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usecas</w:t>
            </w:r>
            <w:r w:rsidR="003E2D7D">
              <w:rPr>
                <w:rFonts w:ascii="Verdana" w:eastAsia="Verdana" w:hAnsi="Verdana" w:cs="Verdana"/>
                <w:color w:val="00000A"/>
                <w:sz w:val="24"/>
              </w:rPr>
              <w:t>e</w:t>
            </w:r>
            <w:proofErr w:type="spellEnd"/>
          </w:p>
          <w:p w14:paraId="719012AD" w14:textId="4CD370DA" w:rsidR="00B85CD2" w:rsidRPr="00B85CD2" w:rsidRDefault="00B85CD2" w:rsidP="00CE3D08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Analyse </w:t>
            </w:r>
            <w:r w:rsidR="009C0616">
              <w:rPr>
                <w:rFonts w:ascii="Verdana" w:eastAsia="Verdana" w:hAnsi="Verdana" w:cs="Verdana"/>
                <w:color w:val="00000A"/>
                <w:sz w:val="24"/>
              </w:rPr>
              <w:t>et tr</w:t>
            </w:r>
            <w:r w:rsidR="00D7709B">
              <w:rPr>
                <w:rFonts w:ascii="Verdana" w:eastAsia="Verdana" w:hAnsi="Verdana" w:cs="Verdana"/>
                <w:color w:val="00000A"/>
                <w:sz w:val="24"/>
              </w:rPr>
              <w:t xml:space="preserve">iage </w:t>
            </w: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des alertes </w:t>
            </w:r>
            <w:r w:rsidR="00627BA1">
              <w:rPr>
                <w:rFonts w:ascii="Verdana" w:eastAsia="Verdana" w:hAnsi="Verdana" w:cs="Verdana"/>
                <w:color w:val="00000A"/>
                <w:sz w:val="24"/>
              </w:rPr>
              <w:t xml:space="preserve">EDR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Crowdstrike</w:t>
            </w:r>
            <w:proofErr w:type="spellEnd"/>
          </w:p>
          <w:p w14:paraId="72D9BCCC" w14:textId="31168E89" w:rsidR="00072FC2" w:rsidRPr="00426B56" w:rsidRDefault="00B85CD2" w:rsidP="00CE3D08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Mise en place des exclusions ML</w:t>
            </w:r>
            <w:r w:rsidR="00973634">
              <w:rPr>
                <w:rFonts w:ascii="Verdana" w:eastAsia="Verdana" w:hAnsi="Verdana" w:cs="Verdana"/>
                <w:color w:val="00000A"/>
                <w:sz w:val="24"/>
              </w:rPr>
              <w:t xml:space="preserve"> et</w:t>
            </w: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IOA sur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Crowdstrike</w:t>
            </w:r>
            <w:proofErr w:type="spellEnd"/>
          </w:p>
          <w:p w14:paraId="51D238D4" w14:textId="647FA6D0" w:rsidR="00426B56" w:rsidRDefault="00426B56" w:rsidP="00CE3D08">
            <w:pPr>
              <w:numPr>
                <w:ilvl w:val="0"/>
                <w:numId w:val="5"/>
              </w:numPr>
              <w:ind w:hanging="360"/>
              <w:rPr>
                <w:rFonts w:ascii="Verdana" w:eastAsia="Verdana" w:hAnsi="Verdana" w:cs="Verdana"/>
                <w:color w:val="00000A"/>
                <w:sz w:val="24"/>
              </w:rPr>
            </w:pPr>
            <w:r w:rsidRPr="00426B56">
              <w:rPr>
                <w:rFonts w:ascii="Verdana" w:eastAsia="Verdana" w:hAnsi="Verdana" w:cs="Verdana"/>
                <w:color w:val="00000A"/>
                <w:sz w:val="24"/>
              </w:rPr>
              <w:t xml:space="preserve">Traitement des alertes Microsoft ATA </w:t>
            </w:r>
          </w:p>
          <w:p w14:paraId="1D8EB227" w14:textId="2EF6C25D" w:rsidR="007E4439" w:rsidRDefault="007E4439" w:rsidP="00CE3D08">
            <w:pPr>
              <w:numPr>
                <w:ilvl w:val="0"/>
                <w:numId w:val="5"/>
              </w:numPr>
              <w:ind w:hanging="360"/>
              <w:rPr>
                <w:rFonts w:ascii="Verdana" w:eastAsia="Verdana" w:hAnsi="Verdana" w:cs="Verdana"/>
                <w:color w:val="00000A"/>
                <w:sz w:val="24"/>
              </w:rPr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Traitement des alertes</w:t>
            </w:r>
            <w:r w:rsidR="00514263">
              <w:rPr>
                <w:rFonts w:ascii="Verdana" w:eastAsia="Verdana" w:hAnsi="Verdana" w:cs="Verdana"/>
                <w:color w:val="00000A"/>
                <w:sz w:val="24"/>
              </w:rPr>
              <w:t xml:space="preserve"> de phishing</w:t>
            </w: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Proofpoint</w:t>
            </w:r>
            <w:proofErr w:type="spellEnd"/>
          </w:p>
          <w:p w14:paraId="3605DF2E" w14:textId="77777777" w:rsidR="00BB036E" w:rsidRDefault="00BB036E" w:rsidP="00CE3D08">
            <w:pPr>
              <w:rPr>
                <w:rFonts w:ascii="Verdana" w:eastAsia="Verdana" w:hAnsi="Verdana" w:cs="Verdana"/>
                <w:color w:val="00000A"/>
                <w:sz w:val="24"/>
              </w:rPr>
            </w:pPr>
          </w:p>
          <w:p w14:paraId="11026F32" w14:textId="4A953D45" w:rsidR="00BB036E" w:rsidRDefault="00BB036E" w:rsidP="00CE3D08">
            <w:pPr>
              <w:spacing w:after="5" w:line="250" w:lineRule="auto"/>
              <w:ind w:left="-3" w:hanging="10"/>
              <w:rPr>
                <w:rFonts w:ascii="Verdana" w:eastAsia="Verdana" w:hAnsi="Verdana" w:cs="Verdana"/>
                <w:i/>
                <w:color w:val="00000A"/>
                <w:sz w:val="24"/>
              </w:rPr>
            </w:pPr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Environnement technique : Linux, Windows, Azure Sentinel, </w:t>
            </w:r>
            <w:proofErr w:type="spellStart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>LogAnalytics</w:t>
            </w:r>
            <w:proofErr w:type="spellEnd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>Kusto</w:t>
            </w:r>
            <w:proofErr w:type="spellEnd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, </w:t>
            </w:r>
            <w:r w:rsidR="00193641"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Splunk, </w:t>
            </w:r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Syslog, </w:t>
            </w:r>
            <w:proofErr w:type="spellStart"/>
            <w:r w:rsidR="009D644F">
              <w:rPr>
                <w:rFonts w:ascii="Verdana" w:eastAsia="Verdana" w:hAnsi="Verdana" w:cs="Verdana"/>
                <w:i/>
                <w:color w:val="00000A"/>
                <w:sz w:val="24"/>
              </w:rPr>
              <w:t>Qradar</w:t>
            </w:r>
            <w:proofErr w:type="spellEnd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, CVSS, CVE, </w:t>
            </w:r>
            <w:proofErr w:type="spellStart"/>
            <w:r w:rsidR="00660C7D">
              <w:rPr>
                <w:rFonts w:ascii="Verdana" w:eastAsia="Verdana" w:hAnsi="Verdana" w:cs="Verdana"/>
                <w:i/>
                <w:color w:val="00000A"/>
                <w:sz w:val="24"/>
              </w:rPr>
              <w:t>Crowdstrike</w:t>
            </w:r>
            <w:proofErr w:type="spellEnd"/>
            <w:r w:rsidR="00660C7D"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, ATA, </w:t>
            </w:r>
            <w:proofErr w:type="spellStart"/>
            <w:r w:rsidR="00660C7D">
              <w:rPr>
                <w:rFonts w:ascii="Verdana" w:eastAsia="Verdana" w:hAnsi="Verdana" w:cs="Verdana"/>
                <w:i/>
                <w:color w:val="00000A"/>
                <w:sz w:val="24"/>
              </w:rPr>
              <w:t>Nxlog</w:t>
            </w:r>
            <w:proofErr w:type="spellEnd"/>
            <w:r w:rsidR="00821E76"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, </w:t>
            </w:r>
            <w:proofErr w:type="spellStart"/>
            <w:r w:rsidR="00821E76">
              <w:rPr>
                <w:rFonts w:ascii="Verdana" w:eastAsia="Verdana" w:hAnsi="Verdana" w:cs="Verdana"/>
                <w:i/>
                <w:color w:val="00000A"/>
                <w:sz w:val="24"/>
              </w:rPr>
              <w:t>Proofpoint</w:t>
            </w:r>
            <w:proofErr w:type="spellEnd"/>
          </w:p>
          <w:p w14:paraId="78E8B95B" w14:textId="77777777" w:rsidR="00E6796A" w:rsidRDefault="00E6796A" w:rsidP="00CE3D08">
            <w:pPr>
              <w:spacing w:after="5" w:line="250" w:lineRule="auto"/>
              <w:ind w:left="-3" w:hanging="10"/>
            </w:pPr>
          </w:p>
          <w:p w14:paraId="0E91F8CC" w14:textId="77777777" w:rsidR="00BB036E" w:rsidRPr="00426B56" w:rsidRDefault="00BB036E" w:rsidP="00CE3D08">
            <w:pPr>
              <w:ind w:left="721"/>
              <w:rPr>
                <w:rFonts w:ascii="Verdana" w:eastAsia="Verdana" w:hAnsi="Verdana" w:cs="Verdana"/>
                <w:color w:val="00000A"/>
                <w:sz w:val="24"/>
              </w:rPr>
            </w:pPr>
          </w:p>
          <w:p w14:paraId="2901F534" w14:textId="44393F64" w:rsidR="004272FD" w:rsidRDefault="00405756" w:rsidP="00CE3D08">
            <w:r>
              <w:rPr>
                <w:rFonts w:ascii="Verdana" w:eastAsia="Verdana" w:hAnsi="Verdana" w:cs="Verdana"/>
                <w:b/>
                <w:color w:val="00000A"/>
                <w:sz w:val="24"/>
              </w:rPr>
              <w:t>Consultant en Cybersécurité</w:t>
            </w:r>
          </w:p>
          <w:p w14:paraId="4B28A042" w14:textId="0BC90948" w:rsidR="004272FD" w:rsidRDefault="004272FD" w:rsidP="00CE3D08"/>
          <w:p w14:paraId="7098F20B" w14:textId="3A75C9FA" w:rsidR="004272FD" w:rsidRDefault="00405756" w:rsidP="00CE3D08">
            <w:r>
              <w:rPr>
                <w:rFonts w:ascii="Verdana" w:eastAsia="Verdana" w:hAnsi="Verdana" w:cs="Verdana"/>
                <w:b/>
                <w:color w:val="00000A"/>
                <w:sz w:val="24"/>
              </w:rPr>
              <w:t>Assistance technique en sécurité chez SCOR :</w:t>
            </w:r>
          </w:p>
          <w:p w14:paraId="368A89AE" w14:textId="53D245D9" w:rsidR="004272FD" w:rsidRDefault="00405756" w:rsidP="00CE3D08">
            <w:pPr>
              <w:spacing w:after="31" w:line="241" w:lineRule="auto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Au sein de l’équipe sécurité, en charge de l’analyse des emails frauduleux et demandes liées à la sécurité :</w:t>
            </w:r>
          </w:p>
          <w:p w14:paraId="7BD0B172" w14:textId="44CE815B" w:rsidR="004272FD" w:rsidRDefault="00405756" w:rsidP="00CE3D08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Analyse technique des emails Abuse</w:t>
            </w:r>
          </w:p>
          <w:p w14:paraId="10346F6F" w14:textId="41454CA3" w:rsidR="004272FD" w:rsidRDefault="00405756" w:rsidP="00CE3D08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Simulation des campagnes de phishing</w:t>
            </w:r>
          </w:p>
          <w:p w14:paraId="46A3A31B" w14:textId="1A99D51F" w:rsidR="004272FD" w:rsidRDefault="00405756" w:rsidP="00CE3D08">
            <w:pPr>
              <w:numPr>
                <w:ilvl w:val="0"/>
                <w:numId w:val="5"/>
              </w:numPr>
              <w:spacing w:after="29" w:line="243" w:lineRule="auto"/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Sensibilisation des utilisateurs à l’égard des attaques de phishing/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scam</w:t>
            </w:r>
            <w:proofErr w:type="spellEnd"/>
          </w:p>
          <w:p w14:paraId="0EB51BFA" w14:textId="1A91B9D1" w:rsidR="004272FD" w:rsidRDefault="00405756" w:rsidP="00CE3D08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Analyse et filtrage des demandes liées au DLP</w:t>
            </w:r>
          </w:p>
          <w:p w14:paraId="54FEFF24" w14:textId="63923933" w:rsidR="004272FD" w:rsidRDefault="00405756" w:rsidP="00CE3D08">
            <w:pPr>
              <w:numPr>
                <w:ilvl w:val="0"/>
                <w:numId w:val="5"/>
              </w:numPr>
              <w:spacing w:line="241" w:lineRule="auto"/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Réponse aux incidents de sécurité : analyse des logs, donner des recommandations aux équipes techniques</w:t>
            </w:r>
          </w:p>
          <w:p w14:paraId="3CCFE9E7" w14:textId="1B326BDF" w:rsidR="004272FD" w:rsidRDefault="00405756" w:rsidP="00CE3D08">
            <w:r>
              <w:rPr>
                <w:rFonts w:ascii="Verdana" w:eastAsia="Verdana" w:hAnsi="Verdana" w:cs="Verdana"/>
                <w:b/>
                <w:color w:val="00000A"/>
                <w:sz w:val="24"/>
              </w:rPr>
              <w:lastRenderedPageBreak/>
              <w:t>Analyste SOC :</w:t>
            </w:r>
          </w:p>
          <w:p w14:paraId="0F4D0888" w14:textId="7E8AD7C0" w:rsidR="004272FD" w:rsidRDefault="00405756" w:rsidP="00CE3D08">
            <w:pPr>
              <w:spacing w:after="31" w:line="241" w:lineRule="auto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Au sein de l’équipe interne de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Dataxium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>, en charge de la construction des produits cybersécurité :</w:t>
            </w:r>
          </w:p>
          <w:p w14:paraId="194CF312" w14:textId="2F83E5C0" w:rsidR="004272FD" w:rsidRDefault="00405756" w:rsidP="00CE3D08">
            <w:pPr>
              <w:numPr>
                <w:ilvl w:val="0"/>
                <w:numId w:val="5"/>
              </w:numPr>
              <w:spacing w:after="29" w:line="243" w:lineRule="auto"/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Mise ne place de l’offre SIEM basée sur Azure Sentinel</w:t>
            </w:r>
          </w:p>
          <w:p w14:paraId="3815ACB7" w14:textId="7211BA1C" w:rsidR="004272FD" w:rsidRDefault="00405756" w:rsidP="00CE3D08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Intégration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Datasource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et flux de données</w:t>
            </w:r>
          </w:p>
          <w:p w14:paraId="328FC4A5" w14:textId="2D1DA954" w:rsidR="004272FD" w:rsidRDefault="00405756" w:rsidP="00CE3D08">
            <w:pPr>
              <w:numPr>
                <w:ilvl w:val="0"/>
                <w:numId w:val="5"/>
              </w:numPr>
              <w:spacing w:after="34" w:line="241" w:lineRule="auto"/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Exploitation du service de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Threat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Detection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and Investigation</w:t>
            </w:r>
          </w:p>
          <w:p w14:paraId="5077B173" w14:textId="65F5B762" w:rsidR="004272FD" w:rsidRDefault="00405756" w:rsidP="00CE3D08">
            <w:pPr>
              <w:numPr>
                <w:ilvl w:val="0"/>
                <w:numId w:val="5"/>
              </w:numPr>
              <w:ind w:hanging="360"/>
            </w:pP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Threat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Hunting</w:t>
            </w:r>
          </w:p>
          <w:p w14:paraId="1ADF7BDF" w14:textId="77456304" w:rsidR="004272FD" w:rsidRDefault="00405756" w:rsidP="00CE3D08">
            <w:pPr>
              <w:numPr>
                <w:ilvl w:val="0"/>
                <w:numId w:val="5"/>
              </w:numPr>
              <w:spacing w:after="33" w:line="241" w:lineRule="auto"/>
              <w:ind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Création des alertes de monitoring en s’appuyant sur le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framework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MITRE Attack (détection de brut force, connexion anonyme via TOR ou VPN</w:t>
            </w:r>
            <w:r w:rsidR="00C8189D">
              <w:rPr>
                <w:rFonts w:ascii="Verdana" w:eastAsia="Verdana" w:hAnsi="Verdana" w:cs="Verdana"/>
                <w:color w:val="00000A"/>
                <w:sz w:val="24"/>
              </w:rPr>
              <w:t>)</w:t>
            </w:r>
          </w:p>
          <w:p w14:paraId="229856B0" w14:textId="6EB7C075" w:rsidR="002E428C" w:rsidRPr="00A2226B" w:rsidRDefault="00405756" w:rsidP="00CE3D08">
            <w:pPr>
              <w:numPr>
                <w:ilvl w:val="0"/>
                <w:numId w:val="5"/>
              </w:numPr>
              <w:ind w:hanging="360"/>
              <w:rPr>
                <w:rFonts w:ascii="Verdana" w:eastAsia="Verdana" w:hAnsi="Verdana" w:cs="Verdana"/>
                <w:b/>
                <w:color w:val="00000A"/>
                <w:sz w:val="24"/>
              </w:rPr>
            </w:pPr>
            <w:r w:rsidRPr="00A2226B">
              <w:rPr>
                <w:rFonts w:ascii="Verdana" w:eastAsia="Verdana" w:hAnsi="Verdana" w:cs="Verdana"/>
                <w:color w:val="00000A"/>
                <w:sz w:val="24"/>
              </w:rPr>
              <w:t>Exploitation et gestion des incidents sécurité (qualification, troubleshooting, résolution &amp; recommandation)</w:t>
            </w:r>
          </w:p>
          <w:p w14:paraId="1028E1F5" w14:textId="77777777" w:rsidR="002E428C" w:rsidRDefault="002E428C" w:rsidP="00CE3D08">
            <w:pPr>
              <w:rPr>
                <w:rFonts w:ascii="Verdana" w:eastAsia="Verdana" w:hAnsi="Verdana" w:cs="Verdana"/>
                <w:b/>
                <w:color w:val="00000A"/>
                <w:sz w:val="24"/>
              </w:rPr>
            </w:pPr>
          </w:p>
          <w:p w14:paraId="10CE48D2" w14:textId="494250F7" w:rsidR="00C83525" w:rsidRDefault="00C83525" w:rsidP="00CE3D08">
            <w:r>
              <w:rPr>
                <w:rFonts w:ascii="Verdana" w:eastAsia="Verdana" w:hAnsi="Verdana" w:cs="Verdana"/>
                <w:b/>
                <w:color w:val="00000A"/>
                <w:sz w:val="24"/>
              </w:rPr>
              <w:t xml:space="preserve">Audit &amp; </w:t>
            </w:r>
            <w:proofErr w:type="spellStart"/>
            <w:proofErr w:type="gramStart"/>
            <w:r>
              <w:rPr>
                <w:rFonts w:ascii="Verdana" w:eastAsia="Verdana" w:hAnsi="Verdana" w:cs="Verdana"/>
                <w:b/>
                <w:color w:val="00000A"/>
                <w:sz w:val="24"/>
              </w:rPr>
              <w:t>Pentest</w:t>
            </w:r>
            <w:proofErr w:type="spellEnd"/>
            <w:r>
              <w:rPr>
                <w:rFonts w:ascii="Verdana" w:eastAsia="Verdana" w:hAnsi="Verdana" w:cs="Verdana"/>
                <w:b/>
                <w:color w:val="00000A"/>
                <w:sz w:val="24"/>
              </w:rPr>
              <w:t>:</w:t>
            </w:r>
            <w:proofErr w:type="gramEnd"/>
          </w:p>
          <w:p w14:paraId="69262A9F" w14:textId="4C6E9764" w:rsidR="00C83525" w:rsidRDefault="00C83525" w:rsidP="00CE3D08">
            <w:pPr>
              <w:numPr>
                <w:ilvl w:val="0"/>
                <w:numId w:val="1"/>
              </w:numPr>
              <w:spacing w:after="25" w:line="249" w:lineRule="auto"/>
              <w:ind w:left="704" w:right="1" w:hanging="284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Mise en place d'une méthodologie d'évaluation automatique prenant en compte le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assessment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risk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, le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vulnerability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assessment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et le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hardening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>.</w:t>
            </w:r>
          </w:p>
          <w:p w14:paraId="783E0FF7" w14:textId="49B2C3AD" w:rsidR="00C83525" w:rsidRDefault="00C83525" w:rsidP="00CE3D08">
            <w:pPr>
              <w:numPr>
                <w:ilvl w:val="0"/>
                <w:numId w:val="1"/>
              </w:numPr>
              <w:spacing w:after="5" w:line="249" w:lineRule="auto"/>
              <w:ind w:left="704" w:right="1"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Evaluation automatique des vulnérabilités d’une plateforme Big Data (CDH/HDP).</w:t>
            </w:r>
          </w:p>
          <w:p w14:paraId="7FF780BF" w14:textId="6A099059" w:rsidR="00C83525" w:rsidRDefault="00C83525" w:rsidP="00CE3D08">
            <w:pPr>
              <w:numPr>
                <w:ilvl w:val="0"/>
                <w:numId w:val="1"/>
              </w:numPr>
              <w:spacing w:after="25" w:line="249" w:lineRule="auto"/>
              <w:ind w:left="704" w:right="1"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Création des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dashboard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de Key Performance Indicator (KPI) en matière de sécurité.</w:t>
            </w:r>
          </w:p>
          <w:p w14:paraId="55130FB4" w14:textId="0BF391A2" w:rsidR="00C83525" w:rsidRDefault="00C83525" w:rsidP="00CE3D08">
            <w:pPr>
              <w:numPr>
                <w:ilvl w:val="0"/>
                <w:numId w:val="1"/>
              </w:numPr>
              <w:spacing w:line="249" w:lineRule="auto"/>
              <w:ind w:left="704" w:right="1"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Réalisation de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pentests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applicatifs (conduite du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pentest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et rédaction des rapports)</w:t>
            </w:r>
          </w:p>
          <w:p w14:paraId="574E5105" w14:textId="1A26AB87" w:rsidR="00C83525" w:rsidRDefault="00C83525" w:rsidP="00CE3D08">
            <w:pPr>
              <w:ind w:left="2412"/>
            </w:pPr>
          </w:p>
          <w:p w14:paraId="7287047B" w14:textId="588F0BF2" w:rsidR="00C83525" w:rsidRDefault="00C83525" w:rsidP="00CE3D08">
            <w:pPr>
              <w:spacing w:after="86"/>
              <w:ind w:left="2412"/>
            </w:pPr>
          </w:p>
          <w:p w14:paraId="40C3D074" w14:textId="0D8096A8" w:rsidR="00C83525" w:rsidRDefault="00C83525" w:rsidP="00CE3D08">
            <w:pPr>
              <w:spacing w:after="5" w:line="250" w:lineRule="auto"/>
              <w:ind w:left="-3" w:hanging="10"/>
            </w:pPr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Environnement technique : Linux, Windows, Azure Sentinel, </w:t>
            </w:r>
            <w:proofErr w:type="spellStart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>LogAnalytics</w:t>
            </w:r>
            <w:proofErr w:type="spellEnd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>Kusto</w:t>
            </w:r>
            <w:proofErr w:type="spellEnd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, Syslog, Python, CVSS, CVE, EBIOS, CIS, VBA, </w:t>
            </w:r>
            <w:proofErr w:type="spellStart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>BurpSuite</w:t>
            </w:r>
            <w:proofErr w:type="spellEnd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>Maltego</w:t>
            </w:r>
            <w:proofErr w:type="spellEnd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>Nmap</w:t>
            </w:r>
            <w:proofErr w:type="spellEnd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>, DNS</w:t>
            </w:r>
          </w:p>
          <w:p w14:paraId="67894915" w14:textId="77777777" w:rsidR="00CC0A51" w:rsidRDefault="00CC0A51" w:rsidP="00CE3D08">
            <w:pPr>
              <w:rPr>
                <w:rFonts w:ascii="Verdana" w:eastAsia="Verdana" w:hAnsi="Verdana" w:cs="Verdana"/>
                <w:b/>
                <w:color w:val="00000A"/>
                <w:sz w:val="24"/>
              </w:rPr>
            </w:pPr>
          </w:p>
          <w:p w14:paraId="415AC6D6" w14:textId="320AE894" w:rsidR="00C44644" w:rsidRPr="00CC0A51" w:rsidRDefault="00C44644" w:rsidP="00CE3D08">
            <w:pPr>
              <w:spacing w:line="360" w:lineRule="auto"/>
              <w:rPr>
                <w:rFonts w:ascii="Verdana" w:eastAsia="Verdana" w:hAnsi="Verdana" w:cs="Verdana"/>
                <w:b/>
                <w:color w:val="00000A"/>
                <w:sz w:val="24"/>
              </w:rPr>
            </w:pPr>
            <w:r w:rsidRPr="00CC0A51">
              <w:rPr>
                <w:rFonts w:ascii="Verdana" w:eastAsia="Verdana" w:hAnsi="Verdana" w:cs="Verdana"/>
                <w:b/>
                <w:color w:val="00000A"/>
                <w:sz w:val="24"/>
              </w:rPr>
              <w:t>Auditrice Sécurité</w:t>
            </w:r>
            <w:r w:rsidR="00CC0A51" w:rsidRPr="00CC0A51">
              <w:rPr>
                <w:rFonts w:ascii="Verdana" w:eastAsia="Verdana" w:hAnsi="Verdana" w:cs="Verdana"/>
                <w:b/>
                <w:color w:val="00000A"/>
                <w:sz w:val="24"/>
              </w:rPr>
              <w:t> :</w:t>
            </w:r>
          </w:p>
          <w:p w14:paraId="02FD6ECE" w14:textId="18C5AA3C" w:rsidR="00C44644" w:rsidRDefault="00C44644" w:rsidP="00CE3D08">
            <w:pPr>
              <w:spacing w:after="26" w:line="276" w:lineRule="auto"/>
              <w:ind w:right="1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Au sein de l’équipe Sécurité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24"/>
              </w:rPr>
              <w:t>Proxiad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responsable de la partie MOE « la maîtrise d’ouvrage » : </w:t>
            </w:r>
          </w:p>
          <w:p w14:paraId="4F9079B3" w14:textId="77777777" w:rsidR="00C44644" w:rsidRDefault="00C44644" w:rsidP="00CE3D08">
            <w:pPr>
              <w:numPr>
                <w:ilvl w:val="0"/>
                <w:numId w:val="2"/>
              </w:numPr>
              <w:spacing w:after="31" w:line="241" w:lineRule="auto"/>
              <w:ind w:right="1"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Evaluation des sous-traitants, en termes de conformité aux normes (ISO 27001 et 9001) et/ou aux référentiels (OWASP, RGPD).  </w:t>
            </w:r>
          </w:p>
          <w:p w14:paraId="7499AFF4" w14:textId="77777777" w:rsidR="00C44644" w:rsidRDefault="00C44644" w:rsidP="00CE3D08">
            <w:pPr>
              <w:numPr>
                <w:ilvl w:val="0"/>
                <w:numId w:val="2"/>
              </w:numPr>
              <w:spacing w:line="249" w:lineRule="auto"/>
              <w:ind w:right="1"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Mise en conformité par rapport aux exigences de sécurité des clients.  </w:t>
            </w:r>
          </w:p>
          <w:p w14:paraId="47001203" w14:textId="77777777" w:rsidR="00C44644" w:rsidRPr="00D45B6A" w:rsidRDefault="00C44644" w:rsidP="00CE3D08">
            <w:pPr>
              <w:numPr>
                <w:ilvl w:val="0"/>
                <w:numId w:val="2"/>
              </w:numPr>
              <w:spacing w:after="5" w:line="249" w:lineRule="auto"/>
              <w:ind w:right="1" w:hanging="360"/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Préparation de l’audit à blanc. </w:t>
            </w:r>
          </w:p>
          <w:p w14:paraId="201B975D" w14:textId="55F1A6FA" w:rsidR="00C44644" w:rsidRDefault="00C44644" w:rsidP="00CE3D08">
            <w:pPr>
              <w:numPr>
                <w:ilvl w:val="0"/>
                <w:numId w:val="2"/>
              </w:numPr>
              <w:spacing w:line="249" w:lineRule="auto"/>
              <w:ind w:right="1" w:hanging="360"/>
            </w:pPr>
            <w:r w:rsidRPr="00943573">
              <w:rPr>
                <w:rFonts w:ascii="Verdana" w:eastAsia="Verdana" w:hAnsi="Verdana" w:cs="Verdana"/>
                <w:color w:val="00000A"/>
                <w:sz w:val="24"/>
              </w:rPr>
              <w:lastRenderedPageBreak/>
              <w:t>Audit des salles informatiques.</w:t>
            </w:r>
          </w:p>
          <w:p w14:paraId="6E8034A1" w14:textId="77777777" w:rsidR="00CC0A51" w:rsidRPr="00FD43CA" w:rsidRDefault="00CC0A51" w:rsidP="00CE3D08">
            <w:pPr>
              <w:spacing w:line="249" w:lineRule="auto"/>
              <w:ind w:right="1"/>
            </w:pPr>
          </w:p>
          <w:p w14:paraId="5FCB1F3F" w14:textId="77777777" w:rsidR="0082416C" w:rsidRDefault="00C44644" w:rsidP="00CE3D08">
            <w:pPr>
              <w:spacing w:after="5" w:line="250" w:lineRule="auto"/>
              <w:jc w:val="both"/>
              <w:rPr>
                <w:rFonts w:ascii="Verdana" w:eastAsia="Verdana" w:hAnsi="Verdana" w:cs="Verdana"/>
                <w:i/>
                <w:color w:val="00000A"/>
                <w:sz w:val="24"/>
              </w:rPr>
            </w:pPr>
            <w:r w:rsidRPr="00C44644">
              <w:rPr>
                <w:rFonts w:ascii="Verdana" w:eastAsia="Verdana" w:hAnsi="Verdana" w:cs="Verdana"/>
                <w:i/>
                <w:color w:val="00000A"/>
                <w:sz w:val="24"/>
              </w:rPr>
              <w:t>Environnement technique : ISO27001, ISO9001, ISO27005, OWASP, RGPD.</w:t>
            </w:r>
          </w:p>
          <w:p w14:paraId="0CE31EA0" w14:textId="77777777" w:rsidR="003A54DC" w:rsidRDefault="003A54DC" w:rsidP="00CE3D08">
            <w:pPr>
              <w:spacing w:after="5" w:line="250" w:lineRule="auto"/>
              <w:jc w:val="both"/>
              <w:rPr>
                <w:rFonts w:ascii="Verdana" w:eastAsia="Verdana" w:hAnsi="Verdana" w:cs="Verdana"/>
                <w:i/>
                <w:color w:val="00000A"/>
                <w:sz w:val="24"/>
              </w:rPr>
            </w:pPr>
          </w:p>
          <w:p w14:paraId="177AA2A9" w14:textId="77777777" w:rsidR="003A54DC" w:rsidRDefault="003A54DC" w:rsidP="00CE3D08">
            <w:pPr>
              <w:spacing w:after="5" w:line="250" w:lineRule="auto"/>
              <w:jc w:val="both"/>
              <w:rPr>
                <w:rFonts w:ascii="Verdana" w:eastAsia="Verdana" w:hAnsi="Verdana" w:cs="Verdana"/>
                <w:i/>
                <w:color w:val="00000A"/>
                <w:sz w:val="24"/>
              </w:rPr>
            </w:pPr>
          </w:p>
          <w:p w14:paraId="014367ED" w14:textId="7C4EF79C" w:rsidR="0082416C" w:rsidRPr="0082416C" w:rsidRDefault="0082416C" w:rsidP="002E4C39">
            <w:pPr>
              <w:rPr>
                <w:rFonts w:ascii="Verdana" w:eastAsia="Verdana" w:hAnsi="Verdana" w:cs="Verdana"/>
                <w:b/>
                <w:color w:val="00000A"/>
                <w:sz w:val="24"/>
              </w:rPr>
            </w:pPr>
            <w:r w:rsidRPr="0082416C">
              <w:rPr>
                <w:rFonts w:ascii="Verdana" w:eastAsia="Verdana" w:hAnsi="Verdana" w:cs="Verdana"/>
                <w:b/>
                <w:color w:val="00000A"/>
                <w:sz w:val="24"/>
              </w:rPr>
              <w:t xml:space="preserve">Ingénieur de production informatique  </w:t>
            </w:r>
          </w:p>
          <w:p w14:paraId="11F6B037" w14:textId="77777777" w:rsidR="0082416C" w:rsidRDefault="0082416C" w:rsidP="00CE3D08"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 </w:t>
            </w:r>
          </w:p>
          <w:p w14:paraId="173D0CE6" w14:textId="77777777" w:rsidR="0082416C" w:rsidRDefault="0082416C" w:rsidP="00CE3D08">
            <w:pPr>
              <w:spacing w:after="4"/>
              <w:ind w:left="-5" w:hanging="10"/>
            </w:pPr>
            <w:r>
              <w:rPr>
                <w:rFonts w:ascii="Verdana" w:eastAsia="Verdana" w:hAnsi="Verdana" w:cs="Verdana"/>
                <w:b/>
                <w:color w:val="00000A"/>
                <w:sz w:val="24"/>
              </w:rPr>
              <w:t xml:space="preserve">Gestion des incidents : </w:t>
            </w:r>
          </w:p>
          <w:p w14:paraId="1C248190" w14:textId="77777777" w:rsidR="0082416C" w:rsidRPr="008B19A5" w:rsidRDefault="0082416C" w:rsidP="008B19A5">
            <w:pPr>
              <w:numPr>
                <w:ilvl w:val="0"/>
                <w:numId w:val="2"/>
              </w:numPr>
              <w:spacing w:line="249" w:lineRule="auto"/>
              <w:ind w:right="1" w:hanging="360"/>
              <w:rPr>
                <w:rFonts w:ascii="Verdana" w:eastAsia="Verdana" w:hAnsi="Verdana" w:cs="Verdana"/>
                <w:color w:val="00000A"/>
                <w:sz w:val="24"/>
              </w:rPr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Exploitation / Run : état de protection des end point (postes client et serveurs en temps réel via le Kaspersky Security Center (KSC)), et du trafic des flux entrant/sortant des firewalls (Fortinet). </w:t>
            </w:r>
          </w:p>
          <w:p w14:paraId="640D2993" w14:textId="2F3BE78D" w:rsidR="008B0539" w:rsidRPr="008B19A5" w:rsidRDefault="0082416C" w:rsidP="008B19A5">
            <w:pPr>
              <w:numPr>
                <w:ilvl w:val="0"/>
                <w:numId w:val="2"/>
              </w:numPr>
              <w:spacing w:line="249" w:lineRule="auto"/>
              <w:ind w:right="1" w:hanging="360"/>
              <w:rPr>
                <w:rFonts w:ascii="Verdana" w:eastAsia="Verdana" w:hAnsi="Verdana" w:cs="Verdana"/>
                <w:color w:val="00000A"/>
                <w:sz w:val="24"/>
              </w:rPr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>Analyse, classification et gestion des incidents : nombre de malware par poste, nouveaux virus</w:t>
            </w:r>
          </w:p>
          <w:p w14:paraId="276418CB" w14:textId="77777777" w:rsidR="008B19A5" w:rsidRPr="008B19A5" w:rsidRDefault="008B0539" w:rsidP="008B19A5">
            <w:pPr>
              <w:numPr>
                <w:ilvl w:val="0"/>
                <w:numId w:val="2"/>
              </w:numPr>
              <w:spacing w:line="249" w:lineRule="auto"/>
              <w:ind w:right="1" w:hanging="360"/>
              <w:rPr>
                <w:rFonts w:ascii="Verdana" w:eastAsia="Verdana" w:hAnsi="Verdana" w:cs="Verdana"/>
                <w:color w:val="00000A"/>
                <w:sz w:val="24"/>
              </w:rPr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Gestion des vulnérabilités et déploiement des mises à jour et correctifs liées à Windows et les applications inconnues via le Kaspersky Security Center. </w:t>
            </w:r>
          </w:p>
          <w:p w14:paraId="683BE3FD" w14:textId="1F1DCF8D" w:rsidR="008B0539" w:rsidRPr="008B19A5" w:rsidRDefault="008B0539" w:rsidP="008B19A5">
            <w:pPr>
              <w:numPr>
                <w:ilvl w:val="0"/>
                <w:numId w:val="2"/>
              </w:numPr>
              <w:spacing w:line="249" w:lineRule="auto"/>
              <w:ind w:right="1" w:hanging="360"/>
              <w:rPr>
                <w:rFonts w:ascii="Verdana" w:eastAsia="Verdana" w:hAnsi="Verdana" w:cs="Verdana"/>
                <w:color w:val="00000A"/>
                <w:sz w:val="24"/>
              </w:rPr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Mise en place des stratégies de Kaspersky Security Center (postes de travail et serveurs), modification des règles du pare-feu. </w:t>
            </w:r>
          </w:p>
          <w:p w14:paraId="1CCBC1FE" w14:textId="77777777" w:rsidR="009F30B0" w:rsidRPr="008B19A5" w:rsidRDefault="008B0539" w:rsidP="008B19A5">
            <w:pPr>
              <w:numPr>
                <w:ilvl w:val="0"/>
                <w:numId w:val="2"/>
              </w:numPr>
              <w:spacing w:line="249" w:lineRule="auto"/>
              <w:ind w:right="1" w:hanging="360"/>
              <w:rPr>
                <w:rFonts w:ascii="Verdana" w:eastAsia="Verdana" w:hAnsi="Verdana" w:cs="Verdana"/>
                <w:color w:val="00000A"/>
                <w:sz w:val="24"/>
              </w:rPr>
            </w:pPr>
            <w:r>
              <w:rPr>
                <w:rFonts w:ascii="Verdana" w:eastAsia="Verdana" w:hAnsi="Verdana" w:cs="Verdana"/>
                <w:color w:val="00000A"/>
                <w:sz w:val="24"/>
              </w:rPr>
              <w:t xml:space="preserve">Sensibilisation des utilisateurs. </w:t>
            </w:r>
          </w:p>
          <w:p w14:paraId="1198EE2C" w14:textId="77777777" w:rsidR="005F5FD6" w:rsidRDefault="005F5FD6" w:rsidP="00CE3D08">
            <w:pPr>
              <w:spacing w:line="249" w:lineRule="auto"/>
              <w:ind w:right="1"/>
              <w:rPr>
                <w:rFonts w:ascii="Verdana" w:eastAsia="Verdana" w:hAnsi="Verdana" w:cs="Verdana"/>
                <w:color w:val="00000A"/>
                <w:sz w:val="24"/>
              </w:rPr>
            </w:pPr>
          </w:p>
          <w:p w14:paraId="32F5B6BF" w14:textId="77777777" w:rsidR="005F5FD6" w:rsidRDefault="005F5FD6" w:rsidP="00CE3D08">
            <w:pPr>
              <w:pStyle w:val="Titre1"/>
              <w:ind w:left="-5"/>
            </w:pPr>
            <w:r>
              <w:t xml:space="preserve">Administration du réseau </w:t>
            </w:r>
          </w:p>
          <w:p w14:paraId="2C3313C0" w14:textId="77777777" w:rsidR="005F5FD6" w:rsidRPr="008B19A5" w:rsidRDefault="005F5FD6" w:rsidP="008B19A5">
            <w:pPr>
              <w:numPr>
                <w:ilvl w:val="0"/>
                <w:numId w:val="2"/>
              </w:numPr>
              <w:spacing w:line="249" w:lineRule="auto"/>
              <w:ind w:right="1" w:hanging="360"/>
              <w:rPr>
                <w:rFonts w:ascii="Verdana" w:eastAsia="Verdana" w:hAnsi="Verdana" w:cs="Verdana"/>
                <w:color w:val="00000A"/>
                <w:sz w:val="24"/>
              </w:rPr>
            </w:pPr>
            <w:r w:rsidRPr="008D4C1E">
              <w:rPr>
                <w:rFonts w:ascii="Verdana" w:eastAsia="Verdana" w:hAnsi="Verdana" w:cs="Verdana"/>
                <w:color w:val="00000A"/>
                <w:sz w:val="24"/>
              </w:rPr>
              <w:t xml:space="preserve">Vérification et dépannage des réseaux : LAN, VPN, liaisons internet.  </w:t>
            </w:r>
          </w:p>
          <w:p w14:paraId="3E896AF1" w14:textId="77777777" w:rsidR="005F5FD6" w:rsidRPr="008B19A5" w:rsidRDefault="005F5FD6" w:rsidP="008B19A5">
            <w:pPr>
              <w:numPr>
                <w:ilvl w:val="0"/>
                <w:numId w:val="2"/>
              </w:numPr>
              <w:spacing w:line="249" w:lineRule="auto"/>
              <w:ind w:right="1" w:hanging="360"/>
              <w:rPr>
                <w:rFonts w:ascii="Verdana" w:eastAsia="Verdana" w:hAnsi="Verdana" w:cs="Verdana"/>
                <w:color w:val="00000A"/>
                <w:sz w:val="24"/>
              </w:rPr>
            </w:pPr>
            <w:r w:rsidRPr="008D4C1E">
              <w:rPr>
                <w:rFonts w:ascii="Verdana" w:eastAsia="Verdana" w:hAnsi="Verdana" w:cs="Verdana"/>
                <w:color w:val="00000A"/>
                <w:sz w:val="24"/>
              </w:rPr>
              <w:t>Configuration et gestion du Wifi (</w:t>
            </w:r>
            <w:proofErr w:type="spellStart"/>
            <w:r w:rsidRPr="008D4C1E">
              <w:rPr>
                <w:rFonts w:ascii="Verdana" w:eastAsia="Verdana" w:hAnsi="Verdana" w:cs="Verdana"/>
                <w:color w:val="00000A"/>
                <w:sz w:val="24"/>
              </w:rPr>
              <w:t>DLink</w:t>
            </w:r>
            <w:proofErr w:type="spellEnd"/>
            <w:r w:rsidRPr="008D4C1E">
              <w:rPr>
                <w:rFonts w:ascii="Verdana" w:eastAsia="Verdana" w:hAnsi="Verdana" w:cs="Verdana"/>
                <w:color w:val="00000A"/>
                <w:sz w:val="24"/>
              </w:rPr>
              <w:t xml:space="preserve">, Aruba, </w:t>
            </w:r>
            <w:proofErr w:type="spellStart"/>
            <w:r w:rsidRPr="008D4C1E">
              <w:rPr>
                <w:rFonts w:ascii="Verdana" w:eastAsia="Verdana" w:hAnsi="Verdana" w:cs="Verdana"/>
                <w:color w:val="00000A"/>
                <w:sz w:val="24"/>
              </w:rPr>
              <w:t>Ruckus</w:t>
            </w:r>
            <w:proofErr w:type="spellEnd"/>
            <w:r w:rsidRPr="008D4C1E">
              <w:rPr>
                <w:rFonts w:ascii="Verdana" w:eastAsia="Verdana" w:hAnsi="Verdana" w:cs="Verdana"/>
                <w:color w:val="00000A"/>
                <w:sz w:val="24"/>
              </w:rPr>
              <w:t xml:space="preserve">, </w:t>
            </w:r>
            <w:proofErr w:type="spellStart"/>
            <w:r w:rsidRPr="008D4C1E">
              <w:rPr>
                <w:rFonts w:ascii="Verdana" w:eastAsia="Verdana" w:hAnsi="Verdana" w:cs="Verdana"/>
                <w:color w:val="00000A"/>
                <w:sz w:val="24"/>
              </w:rPr>
              <w:t>TPLink</w:t>
            </w:r>
            <w:proofErr w:type="spellEnd"/>
            <w:r w:rsidRPr="008D4C1E">
              <w:rPr>
                <w:rFonts w:ascii="Verdana" w:eastAsia="Verdana" w:hAnsi="Verdana" w:cs="Verdana"/>
                <w:color w:val="00000A"/>
                <w:sz w:val="24"/>
              </w:rPr>
              <w:t xml:space="preserve">).  </w:t>
            </w:r>
          </w:p>
          <w:p w14:paraId="38D87040" w14:textId="77777777" w:rsidR="005F5FD6" w:rsidRPr="008B19A5" w:rsidRDefault="005F5FD6" w:rsidP="008B19A5">
            <w:pPr>
              <w:numPr>
                <w:ilvl w:val="0"/>
                <w:numId w:val="2"/>
              </w:numPr>
              <w:spacing w:line="249" w:lineRule="auto"/>
              <w:ind w:right="1" w:hanging="360"/>
              <w:rPr>
                <w:rFonts w:ascii="Verdana" w:eastAsia="Verdana" w:hAnsi="Verdana" w:cs="Verdana"/>
                <w:color w:val="00000A"/>
                <w:sz w:val="24"/>
              </w:rPr>
            </w:pPr>
            <w:r w:rsidRPr="008D4C1E">
              <w:rPr>
                <w:rFonts w:ascii="Verdana" w:eastAsia="Verdana" w:hAnsi="Verdana" w:cs="Verdana"/>
                <w:color w:val="00000A"/>
                <w:sz w:val="24"/>
              </w:rPr>
              <w:t xml:space="preserve">Administration de la solution Kaspersky Security Center (mise à jour, analyse, installation d’agents). </w:t>
            </w:r>
          </w:p>
          <w:p w14:paraId="3C4B81D1" w14:textId="77777777" w:rsidR="005F5FD6" w:rsidRPr="008B19A5" w:rsidRDefault="005F5FD6" w:rsidP="008B19A5">
            <w:pPr>
              <w:numPr>
                <w:ilvl w:val="0"/>
                <w:numId w:val="2"/>
              </w:numPr>
              <w:spacing w:line="249" w:lineRule="auto"/>
              <w:ind w:right="1" w:hanging="360"/>
              <w:rPr>
                <w:rFonts w:ascii="Verdana" w:eastAsia="Verdana" w:hAnsi="Verdana" w:cs="Verdana"/>
                <w:color w:val="00000A"/>
                <w:sz w:val="24"/>
              </w:rPr>
            </w:pPr>
            <w:r w:rsidRPr="008D4C1E">
              <w:rPr>
                <w:rFonts w:ascii="Verdana" w:eastAsia="Verdana" w:hAnsi="Verdana" w:cs="Verdana"/>
                <w:color w:val="00000A"/>
                <w:sz w:val="24"/>
              </w:rPr>
              <w:t xml:space="preserve">Gestion et administration des firewalls (ASA pour les réseaux VPN, Fortinet pour les connexions internet). </w:t>
            </w:r>
          </w:p>
          <w:p w14:paraId="37C00252" w14:textId="77777777" w:rsidR="005F5FD6" w:rsidRDefault="005F5FD6" w:rsidP="00CE3D08">
            <w:pPr>
              <w:spacing w:after="47"/>
              <w:ind w:left="3"/>
            </w:pPr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 </w:t>
            </w:r>
          </w:p>
          <w:p w14:paraId="5C25E3FF" w14:textId="77777777" w:rsidR="005F5FD6" w:rsidRDefault="005F5FD6" w:rsidP="00CE3D08">
            <w:pPr>
              <w:spacing w:after="5" w:line="250" w:lineRule="auto"/>
              <w:ind w:left="3" w:hanging="10"/>
              <w:jc w:val="both"/>
            </w:pPr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Environnement </w:t>
            </w:r>
            <w:proofErr w:type="gramStart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>technique:</w:t>
            </w:r>
            <w:proofErr w:type="gramEnd"/>
            <w:r>
              <w:rPr>
                <w:rFonts w:ascii="Verdana" w:eastAsia="Verdana" w:hAnsi="Verdana" w:cs="Verdana"/>
                <w:i/>
                <w:color w:val="00000A"/>
                <w:sz w:val="24"/>
              </w:rPr>
              <w:t xml:space="preserve"> Windows, Linux, ASA, </w:t>
            </w:r>
          </w:p>
          <w:p w14:paraId="1AED6470" w14:textId="77777777" w:rsidR="00CE3D08" w:rsidRDefault="005F5FD6" w:rsidP="00350B0F">
            <w:pPr>
              <w:spacing w:line="250" w:lineRule="auto"/>
              <w:ind w:left="3" w:hanging="10"/>
              <w:jc w:val="both"/>
              <w:rPr>
                <w:rFonts w:ascii="Verdana" w:eastAsia="Verdana" w:hAnsi="Verdana" w:cs="Verdana"/>
                <w:i/>
                <w:color w:val="00000A"/>
                <w:sz w:val="24"/>
                <w:lang w:val="en-US"/>
              </w:rPr>
            </w:pPr>
            <w:r w:rsidRPr="00D02E46">
              <w:rPr>
                <w:rFonts w:ascii="Verdana" w:eastAsia="Verdana" w:hAnsi="Verdana" w:cs="Verdana"/>
                <w:i/>
                <w:color w:val="00000A"/>
                <w:sz w:val="24"/>
                <w:lang w:val="en-US"/>
              </w:rPr>
              <w:t xml:space="preserve">FORTINET, SCCM, SCOM, Kaspersky Security Center, DLINK, </w:t>
            </w:r>
            <w:proofErr w:type="spellStart"/>
            <w:r w:rsidRPr="00D02E46">
              <w:rPr>
                <w:rFonts w:ascii="Verdana" w:eastAsia="Verdana" w:hAnsi="Verdana" w:cs="Verdana"/>
                <w:i/>
                <w:color w:val="00000A"/>
                <w:sz w:val="24"/>
                <w:lang w:val="en-US"/>
              </w:rPr>
              <w:t>TPLink</w:t>
            </w:r>
            <w:proofErr w:type="spellEnd"/>
            <w:r w:rsidRPr="00D02E46">
              <w:rPr>
                <w:rFonts w:ascii="Verdana" w:eastAsia="Verdana" w:hAnsi="Verdana" w:cs="Verdana"/>
                <w:i/>
                <w:color w:val="00000A"/>
                <w:sz w:val="24"/>
                <w:lang w:val="en-US"/>
              </w:rPr>
              <w:t>, Ruckus, Aruba, MS-AD, CISCO</w:t>
            </w:r>
          </w:p>
          <w:p w14:paraId="3C4389C8" w14:textId="77777777" w:rsidR="00D22A5E" w:rsidRDefault="00D22A5E" w:rsidP="00350B0F">
            <w:pPr>
              <w:spacing w:line="250" w:lineRule="auto"/>
              <w:ind w:left="3" w:hanging="10"/>
              <w:jc w:val="both"/>
              <w:rPr>
                <w:rFonts w:ascii="Verdana" w:eastAsia="Verdana" w:hAnsi="Verdana" w:cs="Verdana"/>
                <w:i/>
                <w:color w:val="00000A"/>
                <w:sz w:val="24"/>
                <w:lang w:val="en-US"/>
              </w:rPr>
            </w:pPr>
          </w:p>
          <w:p w14:paraId="31264C7F" w14:textId="77777777" w:rsidR="004C1A29" w:rsidRDefault="004C1A29" w:rsidP="00350B0F">
            <w:pPr>
              <w:spacing w:line="250" w:lineRule="auto"/>
              <w:ind w:left="3" w:hanging="10"/>
              <w:jc w:val="both"/>
              <w:rPr>
                <w:rFonts w:ascii="Verdana" w:eastAsia="Verdana" w:hAnsi="Verdana" w:cs="Verdana"/>
                <w:i/>
                <w:color w:val="00000A"/>
                <w:sz w:val="24"/>
                <w:lang w:val="en-US"/>
              </w:rPr>
            </w:pPr>
          </w:p>
          <w:p w14:paraId="0A9FCD7E" w14:textId="08F10432" w:rsidR="00E70983" w:rsidRPr="00E70983" w:rsidRDefault="005F5FD6" w:rsidP="00350B0F">
            <w:pPr>
              <w:spacing w:line="250" w:lineRule="auto"/>
              <w:ind w:left="3" w:hanging="10"/>
              <w:jc w:val="both"/>
              <w:rPr>
                <w:lang w:val="en-US"/>
              </w:rPr>
            </w:pPr>
            <w:r w:rsidRPr="00D02E46">
              <w:rPr>
                <w:rFonts w:ascii="Verdana" w:eastAsia="Verdana" w:hAnsi="Verdana" w:cs="Verdana"/>
                <w:i/>
                <w:color w:val="00000A"/>
                <w:sz w:val="24"/>
                <w:lang w:val="en-US"/>
              </w:rPr>
              <w:t xml:space="preserve"> </w:t>
            </w:r>
          </w:p>
        </w:tc>
      </w:tr>
    </w:tbl>
    <w:p w14:paraId="4E1F45C7" w14:textId="77777777" w:rsidR="004C559E" w:rsidRDefault="004C559E">
      <w:pPr>
        <w:spacing w:after="0"/>
        <w:rPr>
          <w:rFonts w:ascii="Verdana" w:eastAsia="Verdana" w:hAnsi="Verdana" w:cs="Verdana"/>
          <w:b/>
          <w:color w:val="00000A"/>
          <w:lang w:val="en-US"/>
        </w:rPr>
      </w:pPr>
    </w:p>
    <w:p w14:paraId="0C71046C" w14:textId="4F822055" w:rsidR="004272FD" w:rsidRPr="00B824F5" w:rsidRDefault="00405756">
      <w:pPr>
        <w:spacing w:after="0"/>
        <w:rPr>
          <w:b/>
        </w:rPr>
      </w:pPr>
      <w:r w:rsidRPr="00B824F5">
        <w:rPr>
          <w:rFonts w:ascii="Verdana" w:eastAsia="Verdana" w:hAnsi="Verdana" w:cs="Verdana"/>
          <w:b/>
          <w:color w:val="00000A"/>
        </w:rPr>
        <w:t xml:space="preserve">CERTIFICATIONS &amp; FORMATIONS </w:t>
      </w:r>
    </w:p>
    <w:p w14:paraId="66C35429" w14:textId="689F17E4" w:rsidR="004272FD" w:rsidRPr="00B824F5" w:rsidRDefault="0050153E">
      <w:pPr>
        <w:spacing w:after="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4630A" wp14:editId="3162857F">
                <wp:simplePos x="0" y="0"/>
                <wp:positionH relativeFrom="column">
                  <wp:posOffset>5715</wp:posOffset>
                </wp:positionH>
                <wp:positionV relativeFrom="paragraph">
                  <wp:posOffset>92711</wp:posOffset>
                </wp:positionV>
                <wp:extent cx="5867400" cy="0"/>
                <wp:effectExtent l="0" t="0" r="0" b="0"/>
                <wp:wrapNone/>
                <wp:docPr id="7805827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C35A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7.3pt" to="462.4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cYmgEAAIgDAAAOAAAAZHJzL2Uyb0RvYy54bWysU9uO0zAQfUfiHyy/06Qr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E809A2F" w14:textId="6C27EED5" w:rsidR="004272FD" w:rsidRPr="00B824F5" w:rsidRDefault="00405756">
      <w:pPr>
        <w:tabs>
          <w:tab w:val="right" w:pos="9053"/>
        </w:tabs>
        <w:spacing w:after="227" w:line="249" w:lineRule="auto"/>
        <w:ind w:left="-15"/>
      </w:pPr>
      <w:r w:rsidRPr="00B824F5">
        <w:rPr>
          <w:rFonts w:ascii="Verdana" w:eastAsia="Verdana" w:hAnsi="Verdana" w:cs="Verdana"/>
          <w:color w:val="00000A"/>
          <w:sz w:val="24"/>
        </w:rPr>
        <w:t xml:space="preserve">2020 </w:t>
      </w:r>
      <w:r w:rsidR="00647AF7" w:rsidRPr="00B824F5">
        <w:rPr>
          <w:rFonts w:ascii="Verdana" w:eastAsia="Verdana" w:hAnsi="Verdana" w:cs="Verdana"/>
          <w:color w:val="00000A"/>
          <w:sz w:val="24"/>
        </w:rPr>
        <w:t xml:space="preserve">                  </w:t>
      </w:r>
      <w:r w:rsidR="00D22A5E" w:rsidRPr="00B824F5">
        <w:rPr>
          <w:rFonts w:ascii="Verdana" w:eastAsia="Verdana" w:hAnsi="Verdana" w:cs="Verdana"/>
          <w:color w:val="00000A"/>
          <w:sz w:val="24"/>
        </w:rPr>
        <w:t>Certificat :</w:t>
      </w:r>
      <w:r w:rsidRPr="00B824F5">
        <w:rPr>
          <w:rFonts w:ascii="Verdana" w:eastAsia="Verdana" w:hAnsi="Verdana" w:cs="Verdana"/>
          <w:color w:val="00000A"/>
          <w:sz w:val="24"/>
        </w:rPr>
        <w:t xml:space="preserve"> Azure Security </w:t>
      </w:r>
      <w:proofErr w:type="spellStart"/>
      <w:r w:rsidRPr="00B824F5">
        <w:rPr>
          <w:rFonts w:ascii="Verdana" w:eastAsia="Verdana" w:hAnsi="Verdana" w:cs="Verdana"/>
          <w:color w:val="00000A"/>
          <w:sz w:val="24"/>
        </w:rPr>
        <w:t>Engineer</w:t>
      </w:r>
      <w:proofErr w:type="spellEnd"/>
      <w:r w:rsidRPr="00B824F5">
        <w:rPr>
          <w:rFonts w:ascii="Verdana" w:eastAsia="Verdana" w:hAnsi="Verdana" w:cs="Verdana"/>
          <w:color w:val="00000A"/>
          <w:sz w:val="24"/>
        </w:rPr>
        <w:t xml:space="preserve"> Associate (AZ 500) </w:t>
      </w:r>
    </w:p>
    <w:p w14:paraId="56A7EF7D" w14:textId="77777777" w:rsidR="004272FD" w:rsidRDefault="00405756">
      <w:pPr>
        <w:tabs>
          <w:tab w:val="center" w:pos="5267"/>
        </w:tabs>
        <w:spacing w:after="0"/>
      </w:pPr>
      <w:r>
        <w:rPr>
          <w:rFonts w:ascii="Verdana" w:eastAsia="Verdana" w:hAnsi="Verdana" w:cs="Verdana"/>
          <w:sz w:val="24"/>
        </w:rPr>
        <w:t>2020</w:t>
      </w:r>
      <w:r>
        <w:rPr>
          <w:rFonts w:ascii="Verdana" w:eastAsia="Verdana" w:hAnsi="Verdana" w:cs="Verdana"/>
          <w:color w:val="00000A"/>
          <w:sz w:val="24"/>
        </w:rPr>
        <w:t xml:space="preserve"> </w:t>
      </w:r>
      <w:r>
        <w:rPr>
          <w:rFonts w:ascii="Verdana" w:eastAsia="Verdana" w:hAnsi="Verdana" w:cs="Verdana"/>
          <w:color w:val="00000A"/>
          <w:sz w:val="24"/>
        </w:rPr>
        <w:tab/>
      </w:r>
      <w:r>
        <w:rPr>
          <w:rFonts w:ascii="Verdana" w:eastAsia="Verdana" w:hAnsi="Verdana" w:cs="Verdana"/>
          <w:sz w:val="24"/>
        </w:rPr>
        <w:t xml:space="preserve">Master 2 en Sécurité des Systèmes Informatiques </w:t>
      </w:r>
    </w:p>
    <w:p w14:paraId="039B7657" w14:textId="77777777" w:rsidR="004272FD" w:rsidRDefault="00405756">
      <w:pPr>
        <w:spacing w:after="140" w:line="249" w:lineRule="auto"/>
        <w:ind w:left="2246" w:hanging="10"/>
      </w:pPr>
      <w:r>
        <w:rPr>
          <w:rFonts w:ascii="Verdana" w:eastAsia="Verdana" w:hAnsi="Verdana" w:cs="Verdana"/>
          <w:i/>
          <w:sz w:val="24"/>
        </w:rPr>
        <w:t>Université Rouen Normandie</w:t>
      </w:r>
      <w:r>
        <w:rPr>
          <w:rFonts w:ascii="Verdana" w:eastAsia="Verdana" w:hAnsi="Verdana" w:cs="Verdana"/>
          <w:color w:val="00000A"/>
          <w:sz w:val="24"/>
        </w:rPr>
        <w:t xml:space="preserve"> </w:t>
      </w:r>
    </w:p>
    <w:p w14:paraId="7E17989B" w14:textId="77777777" w:rsidR="004272FD" w:rsidRDefault="00405756">
      <w:pPr>
        <w:tabs>
          <w:tab w:val="center" w:pos="4832"/>
        </w:tabs>
        <w:spacing w:after="0"/>
      </w:pPr>
      <w:r>
        <w:rPr>
          <w:rFonts w:ascii="Verdana" w:eastAsia="Verdana" w:hAnsi="Verdana" w:cs="Verdana"/>
          <w:sz w:val="24"/>
        </w:rPr>
        <w:t>2011</w:t>
      </w:r>
      <w:r>
        <w:rPr>
          <w:rFonts w:ascii="Verdana" w:eastAsia="Verdana" w:hAnsi="Verdana" w:cs="Verdana"/>
          <w:color w:val="00000A"/>
          <w:sz w:val="24"/>
        </w:rPr>
        <w:t xml:space="preserve"> </w:t>
      </w:r>
      <w:r>
        <w:rPr>
          <w:rFonts w:ascii="Verdana" w:eastAsia="Verdana" w:hAnsi="Verdana" w:cs="Verdana"/>
          <w:color w:val="00000A"/>
          <w:sz w:val="24"/>
        </w:rPr>
        <w:tab/>
      </w:r>
      <w:r>
        <w:rPr>
          <w:rFonts w:ascii="Verdana" w:eastAsia="Verdana" w:hAnsi="Verdana" w:cs="Verdana"/>
          <w:sz w:val="24"/>
        </w:rPr>
        <w:t xml:space="preserve">Master 2 Réseaux et Systèmes Distribuées </w:t>
      </w:r>
    </w:p>
    <w:p w14:paraId="6A466A91" w14:textId="77777777" w:rsidR="004272FD" w:rsidRDefault="00405756">
      <w:pPr>
        <w:spacing w:after="140" w:line="249" w:lineRule="auto"/>
        <w:ind w:left="2246" w:hanging="10"/>
      </w:pPr>
      <w:r>
        <w:rPr>
          <w:rFonts w:ascii="Verdana" w:eastAsia="Verdana" w:hAnsi="Verdana" w:cs="Verdana"/>
          <w:i/>
          <w:sz w:val="24"/>
        </w:rPr>
        <w:t>Université des sciences et de la Technologie Houari Boumediene – Alger</w:t>
      </w:r>
      <w:r>
        <w:rPr>
          <w:rFonts w:ascii="Verdana" w:eastAsia="Verdana" w:hAnsi="Verdana" w:cs="Verdana"/>
          <w:color w:val="00000A"/>
          <w:sz w:val="24"/>
        </w:rPr>
        <w:t xml:space="preserve"> </w:t>
      </w:r>
    </w:p>
    <w:p w14:paraId="2A732B0C" w14:textId="77777777" w:rsidR="004272FD" w:rsidRDefault="00405756">
      <w:pPr>
        <w:tabs>
          <w:tab w:val="center" w:pos="4221"/>
        </w:tabs>
        <w:spacing w:after="0"/>
      </w:pPr>
      <w:r>
        <w:rPr>
          <w:rFonts w:ascii="Verdana" w:eastAsia="Verdana" w:hAnsi="Verdana" w:cs="Verdana"/>
          <w:sz w:val="24"/>
        </w:rPr>
        <w:t>2009</w:t>
      </w:r>
      <w:r>
        <w:rPr>
          <w:rFonts w:ascii="Verdana" w:eastAsia="Verdana" w:hAnsi="Verdana" w:cs="Verdana"/>
          <w:color w:val="00000A"/>
          <w:sz w:val="24"/>
        </w:rPr>
        <w:t xml:space="preserve"> </w:t>
      </w:r>
      <w:r>
        <w:rPr>
          <w:rFonts w:ascii="Verdana" w:eastAsia="Verdana" w:hAnsi="Verdana" w:cs="Verdana"/>
          <w:color w:val="00000A"/>
          <w:sz w:val="24"/>
        </w:rPr>
        <w:tab/>
      </w:r>
      <w:r>
        <w:rPr>
          <w:rFonts w:ascii="Verdana" w:eastAsia="Verdana" w:hAnsi="Verdana" w:cs="Verdana"/>
          <w:sz w:val="24"/>
        </w:rPr>
        <w:t xml:space="preserve">Licence en Informatique Général  </w:t>
      </w:r>
    </w:p>
    <w:p w14:paraId="1F473431" w14:textId="77777777" w:rsidR="004272FD" w:rsidRDefault="00405756">
      <w:pPr>
        <w:spacing w:after="62" w:line="249" w:lineRule="auto"/>
        <w:ind w:left="2246" w:hanging="10"/>
      </w:pPr>
      <w:r>
        <w:rPr>
          <w:rFonts w:ascii="Verdana" w:eastAsia="Verdana" w:hAnsi="Verdana" w:cs="Verdana"/>
          <w:i/>
          <w:sz w:val="24"/>
        </w:rPr>
        <w:t>Université des sciences et de la Technologie Houari Boumediene – Alger</w:t>
      </w:r>
      <w:r>
        <w:rPr>
          <w:rFonts w:ascii="Verdana" w:eastAsia="Verdana" w:hAnsi="Verdana" w:cs="Verdana"/>
          <w:color w:val="00000A"/>
          <w:sz w:val="24"/>
        </w:rPr>
        <w:t xml:space="preserve"> </w:t>
      </w:r>
    </w:p>
    <w:p w14:paraId="09AA048F" w14:textId="77777777" w:rsidR="004272FD" w:rsidRDefault="00405756">
      <w:pPr>
        <w:spacing w:after="0" w:line="249" w:lineRule="auto"/>
        <w:ind w:left="-5" w:right="1" w:hanging="10"/>
      </w:pPr>
      <w:r>
        <w:rPr>
          <w:rFonts w:ascii="Verdana" w:eastAsia="Verdana" w:hAnsi="Verdana" w:cs="Verdana"/>
          <w:color w:val="00000A"/>
          <w:sz w:val="24"/>
        </w:rPr>
        <w:t xml:space="preserve"> 2006                  Baccalauréat Sciences Exactes </w:t>
      </w:r>
    </w:p>
    <w:p w14:paraId="5A7DA3BC" w14:textId="77777777" w:rsidR="004272FD" w:rsidRDefault="00405756">
      <w:pPr>
        <w:spacing w:after="140" w:line="249" w:lineRule="auto"/>
        <w:ind w:left="10" w:hanging="10"/>
      </w:pPr>
      <w:r>
        <w:rPr>
          <w:rFonts w:ascii="Verdana" w:eastAsia="Verdana" w:hAnsi="Verdana" w:cs="Verdana"/>
          <w:color w:val="00000A"/>
          <w:sz w:val="24"/>
        </w:rPr>
        <w:t xml:space="preserve">                          </w:t>
      </w:r>
      <w:r>
        <w:rPr>
          <w:rFonts w:ascii="Verdana" w:eastAsia="Verdana" w:hAnsi="Verdana" w:cs="Verdana"/>
          <w:i/>
          <w:sz w:val="24"/>
        </w:rPr>
        <w:t>Alger</w:t>
      </w:r>
      <w:r>
        <w:rPr>
          <w:rFonts w:ascii="Verdana" w:eastAsia="Verdana" w:hAnsi="Verdana" w:cs="Verdana"/>
          <w:color w:val="00000A"/>
          <w:sz w:val="24"/>
        </w:rPr>
        <w:t xml:space="preserve"> </w:t>
      </w:r>
    </w:p>
    <w:sectPr w:rsidR="004272FD" w:rsidSect="00EC5B76">
      <w:footerReference w:type="even" r:id="rId7"/>
      <w:footerReference w:type="default" r:id="rId8"/>
      <w:footerReference w:type="first" r:id="rId9"/>
      <w:type w:val="continuous"/>
      <w:pgSz w:w="11906" w:h="16838"/>
      <w:pgMar w:top="1276" w:right="1437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94E7" w14:textId="77777777" w:rsidR="00EC5B76" w:rsidRDefault="00EC5B76">
      <w:pPr>
        <w:spacing w:after="0" w:line="240" w:lineRule="auto"/>
      </w:pPr>
      <w:r>
        <w:separator/>
      </w:r>
    </w:p>
  </w:endnote>
  <w:endnote w:type="continuationSeparator" w:id="0">
    <w:p w14:paraId="15B5BF2F" w14:textId="77777777" w:rsidR="00EC5B76" w:rsidRDefault="00EC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44BA" w14:textId="77777777" w:rsidR="004272FD" w:rsidRDefault="00405756">
    <w:pPr>
      <w:spacing w:after="0"/>
    </w:pPr>
    <w:r>
      <w:rPr>
        <w:i/>
        <w:color w:val="0070C1"/>
        <w:sz w:val="20"/>
      </w:rPr>
      <w:t>meguenni.yasmina@gmail.com / +33 7 58 00 19 19</w:t>
    </w: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7CBE" w14:textId="77777777" w:rsidR="004272FD" w:rsidRDefault="00405756">
    <w:pPr>
      <w:spacing w:after="0"/>
    </w:pPr>
    <w:r>
      <w:rPr>
        <w:i/>
        <w:color w:val="0070C1"/>
        <w:sz w:val="20"/>
      </w:rPr>
      <w:t>meguenni.yasmina@gmail.com / +33 7 58 00 19 19</w:t>
    </w: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C21A" w14:textId="77777777" w:rsidR="004272FD" w:rsidRDefault="00405756">
    <w:pPr>
      <w:spacing w:after="0"/>
    </w:pPr>
    <w:r>
      <w:rPr>
        <w:i/>
        <w:color w:val="0070C1"/>
        <w:sz w:val="20"/>
      </w:rPr>
      <w:t>meguenni.yasmina@gmail.com / +33 7 58 00 19 19</w:t>
    </w: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B333" w14:textId="77777777" w:rsidR="00EC5B76" w:rsidRDefault="00EC5B76">
      <w:pPr>
        <w:spacing w:after="0" w:line="240" w:lineRule="auto"/>
      </w:pPr>
      <w:r>
        <w:separator/>
      </w:r>
    </w:p>
  </w:footnote>
  <w:footnote w:type="continuationSeparator" w:id="0">
    <w:p w14:paraId="293F9707" w14:textId="77777777" w:rsidR="00EC5B76" w:rsidRDefault="00EC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C7606"/>
    <w:multiLevelType w:val="hybridMultilevel"/>
    <w:tmpl w:val="2B34B678"/>
    <w:lvl w:ilvl="0" w:tplc="040C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2EA472B5"/>
    <w:multiLevelType w:val="hybridMultilevel"/>
    <w:tmpl w:val="D2D6E186"/>
    <w:lvl w:ilvl="0" w:tplc="6E705E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81B6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AE7C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3B5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C9AC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476A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9A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AC99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676B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571929"/>
    <w:multiLevelType w:val="hybridMultilevel"/>
    <w:tmpl w:val="DD6C2148"/>
    <w:lvl w:ilvl="0" w:tplc="3F62FD00">
      <w:start w:val="1"/>
      <w:numFmt w:val="bullet"/>
      <w:lvlText w:val="•"/>
      <w:lvlJc w:val="left"/>
      <w:pPr>
        <w:ind w:left="242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4B8A6">
      <w:start w:val="1"/>
      <w:numFmt w:val="bullet"/>
      <w:lvlText w:val="o"/>
      <w:lvlJc w:val="left"/>
      <w:pPr>
        <w:ind w:left="349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C2FFE">
      <w:start w:val="1"/>
      <w:numFmt w:val="bullet"/>
      <w:lvlText w:val="▪"/>
      <w:lvlJc w:val="left"/>
      <w:pPr>
        <w:ind w:left="421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64588">
      <w:start w:val="1"/>
      <w:numFmt w:val="bullet"/>
      <w:lvlText w:val="•"/>
      <w:lvlJc w:val="left"/>
      <w:pPr>
        <w:ind w:left="493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4942E">
      <w:start w:val="1"/>
      <w:numFmt w:val="bullet"/>
      <w:lvlText w:val="o"/>
      <w:lvlJc w:val="left"/>
      <w:pPr>
        <w:ind w:left="565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84C46">
      <w:start w:val="1"/>
      <w:numFmt w:val="bullet"/>
      <w:lvlText w:val="▪"/>
      <w:lvlJc w:val="left"/>
      <w:pPr>
        <w:ind w:left="637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64918">
      <w:start w:val="1"/>
      <w:numFmt w:val="bullet"/>
      <w:lvlText w:val="•"/>
      <w:lvlJc w:val="left"/>
      <w:pPr>
        <w:ind w:left="709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00B24">
      <w:start w:val="1"/>
      <w:numFmt w:val="bullet"/>
      <w:lvlText w:val="o"/>
      <w:lvlJc w:val="left"/>
      <w:pPr>
        <w:ind w:left="781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82020">
      <w:start w:val="1"/>
      <w:numFmt w:val="bullet"/>
      <w:lvlText w:val="▪"/>
      <w:lvlJc w:val="left"/>
      <w:pPr>
        <w:ind w:left="853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DB50F1"/>
    <w:multiLevelType w:val="hybridMultilevel"/>
    <w:tmpl w:val="F1DAC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2FD"/>
    <w:multiLevelType w:val="hybridMultilevel"/>
    <w:tmpl w:val="826E2382"/>
    <w:lvl w:ilvl="0" w:tplc="A8DC9E86">
      <w:start w:val="1"/>
      <w:numFmt w:val="bullet"/>
      <w:lvlText w:val="•"/>
      <w:lvlJc w:val="left"/>
      <w:pPr>
        <w:ind w:left="3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CF030">
      <w:start w:val="1"/>
      <w:numFmt w:val="bullet"/>
      <w:lvlText w:val="o"/>
      <w:lvlJc w:val="left"/>
      <w:pPr>
        <w:ind w:left="3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869F2">
      <w:start w:val="1"/>
      <w:numFmt w:val="bullet"/>
      <w:lvlText w:val="▪"/>
      <w:lvlJc w:val="left"/>
      <w:pPr>
        <w:ind w:left="4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497BA">
      <w:start w:val="1"/>
      <w:numFmt w:val="bullet"/>
      <w:lvlText w:val="•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2A384">
      <w:start w:val="1"/>
      <w:numFmt w:val="bullet"/>
      <w:lvlText w:val="o"/>
      <w:lvlJc w:val="left"/>
      <w:pPr>
        <w:ind w:left="5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D410">
      <w:start w:val="1"/>
      <w:numFmt w:val="bullet"/>
      <w:lvlText w:val="▪"/>
      <w:lvlJc w:val="left"/>
      <w:pPr>
        <w:ind w:left="6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69A48">
      <w:start w:val="1"/>
      <w:numFmt w:val="bullet"/>
      <w:lvlText w:val="•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23BFA">
      <w:start w:val="1"/>
      <w:numFmt w:val="bullet"/>
      <w:lvlText w:val="o"/>
      <w:lvlJc w:val="left"/>
      <w:pPr>
        <w:ind w:left="8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0F754">
      <w:start w:val="1"/>
      <w:numFmt w:val="bullet"/>
      <w:lvlText w:val="▪"/>
      <w:lvlJc w:val="left"/>
      <w:pPr>
        <w:ind w:left="8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5473E0"/>
    <w:multiLevelType w:val="hybridMultilevel"/>
    <w:tmpl w:val="38B281F4"/>
    <w:lvl w:ilvl="0" w:tplc="0C081188">
      <w:start w:val="1"/>
      <w:numFmt w:val="bullet"/>
      <w:lvlText w:val="•"/>
      <w:lvlJc w:val="left"/>
      <w:pPr>
        <w:ind w:left="217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A2F1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67D8A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2D59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C636E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C535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A1FA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024E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28AE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8D7F92"/>
    <w:multiLevelType w:val="hybridMultilevel"/>
    <w:tmpl w:val="B94C38D6"/>
    <w:lvl w:ilvl="0" w:tplc="B43836C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0A02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45D8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E76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03F9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E7A1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C12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8F1B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0A61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912269">
    <w:abstractNumId w:val="4"/>
  </w:num>
  <w:num w:numId="2" w16cid:durableId="1689793879">
    <w:abstractNumId w:val="6"/>
  </w:num>
  <w:num w:numId="3" w16cid:durableId="1818764386">
    <w:abstractNumId w:val="5"/>
  </w:num>
  <w:num w:numId="4" w16cid:durableId="704600873">
    <w:abstractNumId w:val="2"/>
  </w:num>
  <w:num w:numId="5" w16cid:durableId="1924416344">
    <w:abstractNumId w:val="1"/>
  </w:num>
  <w:num w:numId="6" w16cid:durableId="1498879175">
    <w:abstractNumId w:val="3"/>
  </w:num>
  <w:num w:numId="7" w16cid:durableId="54351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FD"/>
    <w:rsid w:val="00072FC2"/>
    <w:rsid w:val="000C0C0F"/>
    <w:rsid w:val="000D2BE7"/>
    <w:rsid w:val="000D305F"/>
    <w:rsid w:val="000D40DE"/>
    <w:rsid w:val="001022F9"/>
    <w:rsid w:val="00106DEE"/>
    <w:rsid w:val="00123CDF"/>
    <w:rsid w:val="00150164"/>
    <w:rsid w:val="00154434"/>
    <w:rsid w:val="00193641"/>
    <w:rsid w:val="001B6AA4"/>
    <w:rsid w:val="001E6603"/>
    <w:rsid w:val="002E428C"/>
    <w:rsid w:val="002E4C39"/>
    <w:rsid w:val="00312476"/>
    <w:rsid w:val="00315335"/>
    <w:rsid w:val="00317DD9"/>
    <w:rsid w:val="00326376"/>
    <w:rsid w:val="00350B0F"/>
    <w:rsid w:val="00390B0C"/>
    <w:rsid w:val="003A54DC"/>
    <w:rsid w:val="003D7780"/>
    <w:rsid w:val="003E2D7D"/>
    <w:rsid w:val="00405756"/>
    <w:rsid w:val="00425503"/>
    <w:rsid w:val="00426B56"/>
    <w:rsid w:val="004272FD"/>
    <w:rsid w:val="00477E41"/>
    <w:rsid w:val="004C1A29"/>
    <w:rsid w:val="004C258B"/>
    <w:rsid w:val="004C559E"/>
    <w:rsid w:val="004C7849"/>
    <w:rsid w:val="004D0E59"/>
    <w:rsid w:val="004D753A"/>
    <w:rsid w:val="004F72DB"/>
    <w:rsid w:val="0050153E"/>
    <w:rsid w:val="00514263"/>
    <w:rsid w:val="00531FB1"/>
    <w:rsid w:val="00533C1D"/>
    <w:rsid w:val="00575E77"/>
    <w:rsid w:val="00580443"/>
    <w:rsid w:val="00581D0A"/>
    <w:rsid w:val="005F5FD6"/>
    <w:rsid w:val="00625D31"/>
    <w:rsid w:val="00627BA1"/>
    <w:rsid w:val="00647AF7"/>
    <w:rsid w:val="00660C7D"/>
    <w:rsid w:val="0066110E"/>
    <w:rsid w:val="0067429A"/>
    <w:rsid w:val="0067467D"/>
    <w:rsid w:val="00675223"/>
    <w:rsid w:val="00693576"/>
    <w:rsid w:val="006B253A"/>
    <w:rsid w:val="006E35AA"/>
    <w:rsid w:val="00740206"/>
    <w:rsid w:val="00746991"/>
    <w:rsid w:val="00752EA7"/>
    <w:rsid w:val="00796A32"/>
    <w:rsid w:val="007E4439"/>
    <w:rsid w:val="007F4F29"/>
    <w:rsid w:val="008108ED"/>
    <w:rsid w:val="00821E76"/>
    <w:rsid w:val="0082416C"/>
    <w:rsid w:val="00825AB2"/>
    <w:rsid w:val="00877DA8"/>
    <w:rsid w:val="00885A05"/>
    <w:rsid w:val="00895F76"/>
    <w:rsid w:val="008B0539"/>
    <w:rsid w:val="008B19A5"/>
    <w:rsid w:val="008D4C1E"/>
    <w:rsid w:val="00927EFF"/>
    <w:rsid w:val="00943573"/>
    <w:rsid w:val="009448FE"/>
    <w:rsid w:val="00961343"/>
    <w:rsid w:val="00973634"/>
    <w:rsid w:val="009B6F8F"/>
    <w:rsid w:val="009C0616"/>
    <w:rsid w:val="009C60E6"/>
    <w:rsid w:val="009D644F"/>
    <w:rsid w:val="009F30B0"/>
    <w:rsid w:val="00A1598A"/>
    <w:rsid w:val="00A2226B"/>
    <w:rsid w:val="00A427A0"/>
    <w:rsid w:val="00AC2D16"/>
    <w:rsid w:val="00B0273A"/>
    <w:rsid w:val="00B51B4B"/>
    <w:rsid w:val="00B761E9"/>
    <w:rsid w:val="00B824F5"/>
    <w:rsid w:val="00B8570F"/>
    <w:rsid w:val="00B85CD2"/>
    <w:rsid w:val="00B924C1"/>
    <w:rsid w:val="00BB036E"/>
    <w:rsid w:val="00BF5156"/>
    <w:rsid w:val="00C35653"/>
    <w:rsid w:val="00C44644"/>
    <w:rsid w:val="00C54E46"/>
    <w:rsid w:val="00C776C5"/>
    <w:rsid w:val="00C8189D"/>
    <w:rsid w:val="00C83525"/>
    <w:rsid w:val="00CA03EF"/>
    <w:rsid w:val="00CB714C"/>
    <w:rsid w:val="00CC0A51"/>
    <w:rsid w:val="00CD63E4"/>
    <w:rsid w:val="00CE3D08"/>
    <w:rsid w:val="00CE46D5"/>
    <w:rsid w:val="00CE5232"/>
    <w:rsid w:val="00CF0767"/>
    <w:rsid w:val="00D02E46"/>
    <w:rsid w:val="00D07942"/>
    <w:rsid w:val="00D17BA6"/>
    <w:rsid w:val="00D22A5E"/>
    <w:rsid w:val="00D45B6A"/>
    <w:rsid w:val="00D56D5A"/>
    <w:rsid w:val="00D71739"/>
    <w:rsid w:val="00D7195E"/>
    <w:rsid w:val="00D7709B"/>
    <w:rsid w:val="00D9000E"/>
    <w:rsid w:val="00E025CA"/>
    <w:rsid w:val="00E50C29"/>
    <w:rsid w:val="00E579D5"/>
    <w:rsid w:val="00E6796A"/>
    <w:rsid w:val="00E70983"/>
    <w:rsid w:val="00E72841"/>
    <w:rsid w:val="00E82305"/>
    <w:rsid w:val="00EA2265"/>
    <w:rsid w:val="00EC5B76"/>
    <w:rsid w:val="00ED757F"/>
    <w:rsid w:val="00F5749A"/>
    <w:rsid w:val="00FA58F2"/>
    <w:rsid w:val="00F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E117"/>
  <w15:docId w15:val="{170F7CAF-2FF5-4ED0-A778-4CEC41AE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4"/>
      <w:ind w:left="2422" w:hanging="10"/>
      <w:outlineLvl w:val="0"/>
    </w:pPr>
    <w:rPr>
      <w:rFonts w:ascii="Verdana" w:eastAsia="Verdana" w:hAnsi="Verdana" w:cs="Verdana"/>
      <w:b/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Verdana" w:eastAsia="Verdana" w:hAnsi="Verdana" w:cs="Verdana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D0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Dataxium</vt:lpstr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Dataxium</dc:title>
  <dc:subject>Dataxium</dc:subject>
  <dc:creator>Dataxium</dc:creator>
  <cp:keywords>Dataxium</cp:keywords>
  <cp:lastModifiedBy>Pierre Muchart</cp:lastModifiedBy>
  <cp:revision>2</cp:revision>
  <cp:lastPrinted>2023-10-27T14:34:00Z</cp:lastPrinted>
  <dcterms:created xsi:type="dcterms:W3CDTF">2024-01-19T16:39:00Z</dcterms:created>
  <dcterms:modified xsi:type="dcterms:W3CDTF">2024-01-19T16:39:00Z</dcterms:modified>
</cp:coreProperties>
</file>