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4961"/>
      </w:tblGrid>
      <w:tr w:rsidR="0068614D" w14:paraId="067133FA" w14:textId="77777777" w:rsidTr="00DA5D8F">
        <w:tc>
          <w:tcPr>
            <w:tcW w:w="3331" w:type="dxa"/>
            <w:shd w:val="clear" w:color="auto" w:fill="auto"/>
          </w:tcPr>
          <w:p w14:paraId="3A078A38" w14:textId="6EC95458" w:rsidR="0068614D" w:rsidRDefault="00E14B15">
            <w:pPr>
              <w:pStyle w:val="Pieddepage"/>
              <w:snapToGrid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5DFDF0" wp14:editId="71FF6B6E">
                  <wp:extent cx="1009015" cy="431165"/>
                  <wp:effectExtent l="0" t="0" r="635" b="69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43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E6162" w14:textId="77777777" w:rsidR="0068614D" w:rsidRDefault="0068614D">
            <w:pPr>
              <w:pStyle w:val="Pieddepage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Direction des Systèmes d’Information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FFABAAE" w14:textId="77777777" w:rsidR="0068614D" w:rsidRDefault="0068614D">
            <w:pPr>
              <w:pStyle w:val="Pieddepage"/>
              <w:snapToGrid w:val="0"/>
              <w:jc w:val="right"/>
              <w:rPr>
                <w:rFonts w:ascii="Arial" w:hAnsi="Arial"/>
              </w:rPr>
            </w:pPr>
          </w:p>
          <w:p w14:paraId="40D86307" w14:textId="77777777" w:rsidR="0068614D" w:rsidRDefault="0068614D">
            <w:pPr>
              <w:pStyle w:val="Pieddepage"/>
              <w:jc w:val="right"/>
              <w:rPr>
                <w:rFonts w:ascii="Arial" w:hAnsi="Arial"/>
              </w:rPr>
            </w:pPr>
          </w:p>
          <w:p w14:paraId="485BD7C3" w14:textId="014E3D99" w:rsidR="00D83D27" w:rsidRDefault="0068614D" w:rsidP="00D83D27">
            <w:pPr>
              <w:pStyle w:val="Pieddepage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Plaisir, le </w:t>
            </w:r>
            <w:r w:rsidR="00FE307C">
              <w:rPr>
                <w:rFonts w:ascii="Arial" w:hAnsi="Arial"/>
              </w:rPr>
              <w:t>28</w:t>
            </w:r>
            <w:r w:rsidR="00D83D27">
              <w:rPr>
                <w:rFonts w:ascii="Arial" w:hAnsi="Arial"/>
              </w:rPr>
              <w:t>/</w:t>
            </w:r>
            <w:r w:rsidR="00FE307C">
              <w:rPr>
                <w:rFonts w:ascii="Arial" w:hAnsi="Arial"/>
              </w:rPr>
              <w:t>11</w:t>
            </w:r>
            <w:r w:rsidR="00D83D27">
              <w:rPr>
                <w:rFonts w:ascii="Arial" w:hAnsi="Arial"/>
              </w:rPr>
              <w:t>/20</w:t>
            </w:r>
            <w:r w:rsidR="00B35A42">
              <w:rPr>
                <w:rFonts w:ascii="Arial" w:hAnsi="Arial"/>
              </w:rPr>
              <w:t>2</w:t>
            </w:r>
            <w:r w:rsidR="00FE307C">
              <w:rPr>
                <w:rFonts w:ascii="Arial" w:hAnsi="Arial"/>
              </w:rPr>
              <w:t>3</w:t>
            </w:r>
          </w:p>
        </w:tc>
      </w:tr>
      <w:tr w:rsidR="0068614D" w14:paraId="45876108" w14:textId="77777777" w:rsidTr="00DA5D8F">
        <w:trPr>
          <w:trHeight w:val="319"/>
        </w:trPr>
        <w:tc>
          <w:tcPr>
            <w:tcW w:w="4890" w:type="dxa"/>
            <w:gridSpan w:val="2"/>
            <w:shd w:val="clear" w:color="auto" w:fill="auto"/>
          </w:tcPr>
          <w:p w14:paraId="3FE3B305" w14:textId="77777777" w:rsidR="0068614D" w:rsidRDefault="0068614D">
            <w:pPr>
              <w:tabs>
                <w:tab w:val="left" w:pos="170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14:paraId="1D579F4F" w14:textId="77777777" w:rsidR="0068614D" w:rsidRDefault="0068614D">
            <w:pPr>
              <w:tabs>
                <w:tab w:val="left" w:pos="1631"/>
              </w:tabs>
              <w:snapToGrid w:val="0"/>
              <w:rPr>
                <w:rFonts w:ascii="Arial" w:hAnsi="Arial"/>
                <w:b/>
                <w:u w:val="single"/>
              </w:rPr>
            </w:pPr>
          </w:p>
        </w:tc>
      </w:tr>
      <w:tr w:rsidR="0068614D" w14:paraId="484C6986" w14:textId="77777777" w:rsidTr="00DA5D8F">
        <w:tc>
          <w:tcPr>
            <w:tcW w:w="4890" w:type="dxa"/>
            <w:gridSpan w:val="2"/>
            <w:shd w:val="clear" w:color="auto" w:fill="auto"/>
          </w:tcPr>
          <w:p w14:paraId="75A246BF" w14:textId="77777777" w:rsidR="0068614D" w:rsidRDefault="0068614D">
            <w:pPr>
              <w:tabs>
                <w:tab w:val="left" w:pos="1701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 xml:space="preserve">Emetteur 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ab/>
            </w:r>
            <w:r w:rsidR="009265B4">
              <w:rPr>
                <w:rFonts w:ascii="Arial" w:hAnsi="Arial"/>
              </w:rPr>
              <w:t>Julien LORET</w:t>
            </w:r>
          </w:p>
          <w:p w14:paraId="6D80FB3B" w14:textId="77777777" w:rsidR="0068614D" w:rsidRDefault="0068614D">
            <w:pPr>
              <w:tabs>
                <w:tab w:val="left" w:pos="1701"/>
              </w:tabs>
              <w:rPr>
                <w:rFonts w:ascii="Arial" w:hAnsi="Arial"/>
              </w:rPr>
            </w:pPr>
          </w:p>
        </w:tc>
        <w:tc>
          <w:tcPr>
            <w:tcW w:w="4961" w:type="dxa"/>
            <w:shd w:val="clear" w:color="auto" w:fill="auto"/>
          </w:tcPr>
          <w:p w14:paraId="0832EB5E" w14:textId="68C3EDE4" w:rsidR="0068614D" w:rsidRDefault="0068614D">
            <w:pPr>
              <w:tabs>
                <w:tab w:val="left" w:pos="1631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 xml:space="preserve">Destinataires 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ab/>
            </w:r>
          </w:p>
          <w:p w14:paraId="247C1C0A" w14:textId="77777777" w:rsidR="0068614D" w:rsidRDefault="0068614D">
            <w:pPr>
              <w:tabs>
                <w:tab w:val="left" w:pos="1631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 xml:space="preserve">Copie(s) 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ab/>
            </w:r>
          </w:p>
        </w:tc>
      </w:tr>
    </w:tbl>
    <w:p w14:paraId="367914DE" w14:textId="77777777" w:rsidR="0068614D" w:rsidRDefault="0068614D"/>
    <w:p w14:paraId="5E2264A9" w14:textId="575C6C62" w:rsidR="0068614D" w:rsidRDefault="0068614D">
      <w:pPr>
        <w:pStyle w:val="Titre1"/>
        <w:shd w:val="clear" w:color="auto" w:fill="BFBFBF"/>
      </w:pPr>
      <w:r>
        <w:t xml:space="preserve">Fiche de poste </w:t>
      </w:r>
      <w:r w:rsidR="002B7B3D">
        <w:t>&lt;</w:t>
      </w:r>
      <w:r w:rsidR="00AF2216">
        <w:t xml:space="preserve">Ingénieur Réseau </w:t>
      </w:r>
      <w:r w:rsidR="00267184">
        <w:t>Digital</w:t>
      </w:r>
      <w:r w:rsidR="002B7B3D">
        <w:t>&gt;</w:t>
      </w:r>
    </w:p>
    <w:p w14:paraId="687C8354" w14:textId="77777777" w:rsidR="0068614D" w:rsidRDefault="0068614D">
      <w:pPr>
        <w:rPr>
          <w:rFonts w:ascii="Arial" w:hAnsi="Arial"/>
          <w:sz w:val="16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68614D" w14:paraId="7276E5EB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C728DA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Mission :</w:t>
            </w:r>
          </w:p>
        </w:tc>
      </w:tr>
      <w:tr w:rsidR="0068614D" w14:paraId="2BA8CC02" w14:textId="77777777" w:rsidTr="00EB1F5A">
        <w:tc>
          <w:tcPr>
            <w:tcW w:w="9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F6773" w14:textId="153F781A" w:rsidR="0068614D" w:rsidRDefault="0068614D">
            <w:pPr>
              <w:snapToGrid w:val="0"/>
              <w:rPr>
                <w:rFonts w:ascii="Arial" w:hAnsi="Arial"/>
              </w:rPr>
            </w:pPr>
          </w:p>
          <w:p w14:paraId="47BF352D" w14:textId="77777777" w:rsidR="0068614D" w:rsidRDefault="006861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Profil attendu : </w:t>
            </w:r>
          </w:p>
          <w:p w14:paraId="0D67CD80" w14:textId="77777777" w:rsidR="00DA5D8F" w:rsidRDefault="00DA5D8F">
            <w:pPr>
              <w:rPr>
                <w:rFonts w:ascii="Arial" w:hAnsi="Arial"/>
              </w:rPr>
            </w:pPr>
          </w:p>
          <w:p w14:paraId="4F9DFC9E" w14:textId="4D7C92E9" w:rsidR="0068614D" w:rsidRPr="00176CFA" w:rsidRDefault="00176CFA" w:rsidP="001D235E">
            <w:pPr>
              <w:pStyle w:val="Paragraphedeliste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</w:t>
            </w:r>
            <w:r w:rsidRPr="00176CFA">
              <w:rPr>
                <w:rFonts w:ascii="Arial" w:hAnsi="Arial" w:cs="Arial"/>
              </w:rPr>
              <w:t xml:space="preserve">e formation Ingénieur ou Bac + 5 en télécom/réseaux, vous bénéficiez d'une expérience similaire de </w:t>
            </w:r>
            <w:r w:rsidR="00A76D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A76DB7">
              <w:rPr>
                <w:rFonts w:ascii="Arial" w:hAnsi="Arial" w:cs="Arial"/>
              </w:rPr>
              <w:t>3</w:t>
            </w:r>
            <w:r w:rsidRPr="00176CFA">
              <w:rPr>
                <w:rFonts w:ascii="Arial" w:hAnsi="Arial" w:cs="Arial"/>
              </w:rPr>
              <w:t xml:space="preserve"> ans acquise idéalement</w:t>
            </w:r>
            <w:r>
              <w:rPr>
                <w:rFonts w:ascii="Arial" w:hAnsi="Arial" w:cs="Arial"/>
              </w:rPr>
              <w:t xml:space="preserve"> dans un environnement similaire</w:t>
            </w:r>
          </w:p>
          <w:p w14:paraId="54001A0F" w14:textId="77777777" w:rsidR="00176CFA" w:rsidRPr="00176CFA" w:rsidRDefault="00176CFA" w:rsidP="00176CFA">
            <w:pPr>
              <w:pStyle w:val="Paragraphedeliste"/>
              <w:ind w:left="501"/>
              <w:rPr>
                <w:rFonts w:ascii="Arial" w:hAnsi="Arial"/>
              </w:rPr>
            </w:pPr>
          </w:p>
          <w:p w14:paraId="15ED56E7" w14:textId="77777777" w:rsidR="004170BD" w:rsidRPr="004170BD" w:rsidRDefault="004170BD" w:rsidP="004170BD">
            <w:pPr>
              <w:rPr>
                <w:rFonts w:ascii="Arial" w:hAnsi="Arial"/>
              </w:rPr>
            </w:pPr>
            <w:r w:rsidRPr="004170BD">
              <w:rPr>
                <w:rFonts w:ascii="Arial" w:hAnsi="Arial"/>
              </w:rPr>
              <w:t xml:space="preserve">L’expert Network Projets digitaux </w:t>
            </w:r>
            <w:proofErr w:type="gramStart"/>
            <w:r w:rsidRPr="004170BD">
              <w:rPr>
                <w:rFonts w:ascii="Arial" w:hAnsi="Arial"/>
              </w:rPr>
              <w:t>est en charge</w:t>
            </w:r>
            <w:proofErr w:type="gramEnd"/>
            <w:r w:rsidRPr="004170BD">
              <w:rPr>
                <w:rFonts w:ascii="Arial" w:hAnsi="Arial"/>
              </w:rPr>
              <w:t xml:space="preserve"> de qualifier la connectivité de l’ensemble des mobiliers connectée ainsi que de mettre en service les nouveaux mobiliers. Il </w:t>
            </w:r>
            <w:proofErr w:type="gramStart"/>
            <w:r w:rsidRPr="004170BD">
              <w:rPr>
                <w:rFonts w:ascii="Arial" w:hAnsi="Arial"/>
              </w:rPr>
              <w:t>est également en charge</w:t>
            </w:r>
            <w:proofErr w:type="gramEnd"/>
            <w:r w:rsidRPr="004170BD">
              <w:rPr>
                <w:rFonts w:ascii="Arial" w:hAnsi="Arial"/>
              </w:rPr>
              <w:t xml:space="preserve"> de maintenir le catalogue de connectivité des mobiliers. Pour finir il aura en charge un rôle support expert auprès des équipes opérations. </w:t>
            </w:r>
          </w:p>
          <w:p w14:paraId="597042F2" w14:textId="77777777" w:rsidR="00176CFA" w:rsidRPr="00176CFA" w:rsidRDefault="00176CFA" w:rsidP="00176CFA">
            <w:pPr>
              <w:rPr>
                <w:rFonts w:ascii="Arial" w:hAnsi="Arial"/>
              </w:rPr>
            </w:pPr>
          </w:p>
          <w:p w14:paraId="2D60536F" w14:textId="308A331D" w:rsidR="00176CFA" w:rsidRDefault="00176CFA" w:rsidP="00176C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176CFA">
              <w:rPr>
                <w:rFonts w:ascii="Arial" w:hAnsi="Arial"/>
              </w:rPr>
              <w:t>l/elle assure les missions suivantes :</w:t>
            </w:r>
          </w:p>
          <w:p w14:paraId="0E7BB153" w14:textId="1A8ED093" w:rsidR="00DA5D8F" w:rsidRDefault="00DA5D8F">
            <w:pPr>
              <w:rPr>
                <w:rFonts w:ascii="Arial" w:hAnsi="Arial"/>
              </w:rPr>
            </w:pPr>
          </w:p>
          <w:p w14:paraId="54D0780F" w14:textId="77777777" w:rsidR="001D235E" w:rsidRPr="00C5175B" w:rsidRDefault="001D235E" w:rsidP="001D235E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des changements/Projets</w:t>
            </w:r>
          </w:p>
          <w:p w14:paraId="5C9ACB36" w14:textId="77777777" w:rsid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Gestion de projets (Etude, Cadrage, Spécification et déploiement)</w:t>
            </w:r>
          </w:p>
          <w:p w14:paraId="3972C8CF" w14:textId="77777777" w:rsid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5D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Etablir et suivre le planning de déploiement </w:t>
            </w:r>
          </w:p>
          <w:p w14:paraId="038E8026" w14:textId="77777777" w:rsidR="001D235E" w:rsidRPr="00CD5D7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Gère les relations avec les différentes entités opérationnelles du groupe</w:t>
            </w:r>
          </w:p>
          <w:p w14:paraId="5E8FFC57" w14:textId="76D4B8D1" w:rsidR="001D235E" w:rsidRPr="001D235E" w:rsidRDefault="001D235E" w:rsidP="001D235E">
            <w:pPr>
              <w:pStyle w:val="Paragraphedeliste"/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A13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Création et/ou mise à jour de schémas réseaux</w:t>
            </w:r>
          </w:p>
          <w:p w14:paraId="475A30F9" w14:textId="687B559B" w:rsidR="001D235E" w:rsidRDefault="001D235E" w:rsidP="001D235E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Automatisation/Industrialisation des solutions de connectivité Digitales :</w:t>
            </w:r>
          </w:p>
          <w:p w14:paraId="6A159220" w14:textId="77777777" w:rsid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Qualification Hardware/Software des équipements de connectivités Digitales (Routeur/Switch/AP, Capteur)</w:t>
            </w:r>
          </w:p>
          <w:p w14:paraId="5893D560" w14:textId="77777777" w:rsid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Qualification des solutions de connectivités (5G,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…)</w:t>
            </w:r>
          </w:p>
          <w:p w14:paraId="454D73A4" w14:textId="6E242B2B" w:rsidR="001D235E" w:rsidRP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Automatisation des process de déploiement des équipements de connectivité Digital </w:t>
            </w:r>
          </w:p>
          <w:p w14:paraId="36AEC8FB" w14:textId="77777777" w:rsidR="001D235E" w:rsidRPr="00C5175B" w:rsidRDefault="001D235E" w:rsidP="001D235E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5175B">
              <w:rPr>
                <w:rFonts w:ascii="Arial" w:hAnsi="Arial" w:cs="Arial"/>
              </w:rPr>
              <w:t>Gestion des incidents</w:t>
            </w:r>
          </w:p>
          <w:p w14:paraId="56131F90" w14:textId="640F7DCA" w:rsidR="001D235E" w:rsidRPr="001D235E" w:rsidRDefault="001D235E" w:rsidP="001D235E">
            <w:pPr>
              <w:numPr>
                <w:ilvl w:val="1"/>
                <w:numId w:val="15"/>
              </w:num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Support N3 sur le périmètre Digital </w:t>
            </w:r>
          </w:p>
          <w:p w14:paraId="5EF5C935" w14:textId="77777777" w:rsidR="001D235E" w:rsidRPr="001D235E" w:rsidRDefault="001D235E" w:rsidP="001D235E">
            <w:pPr>
              <w:pStyle w:val="Paragraphedeliste"/>
              <w:numPr>
                <w:ilvl w:val="0"/>
                <w:numId w:val="15"/>
              </w:numPr>
              <w:tabs>
                <w:tab w:val="left" w:pos="2268"/>
              </w:tabs>
              <w:suppressAutoHyphens w:val="0"/>
              <w:spacing w:before="40" w:after="40" w:line="259" w:lineRule="auto"/>
              <w:rPr>
                <w:rFonts w:ascii="Arial" w:hAnsi="Arial"/>
              </w:rPr>
            </w:pPr>
            <w:r w:rsidRPr="001D235E">
              <w:rPr>
                <w:rFonts w:ascii="Arial" w:hAnsi="Arial"/>
              </w:rPr>
              <w:t>Astreintes : Poste soumis à astreintes (quelques jours par mois en fonction des déploiements)</w:t>
            </w:r>
          </w:p>
          <w:p w14:paraId="1E2FD270" w14:textId="388B83EA" w:rsidR="002A1380" w:rsidRPr="002A1380" w:rsidRDefault="002A1380" w:rsidP="001D235E">
            <w:pPr>
              <w:suppressAutoHyphens w:val="0"/>
              <w:spacing w:before="40" w:after="40" w:line="260" w:lineRule="atLeast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614D" w14:paraId="7C6F6952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A740D9" w14:textId="212821C6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Environnement </w:t>
            </w:r>
            <w:r w:rsidR="00EB1F5A">
              <w:rPr>
                <w:rFonts w:ascii="Arial" w:hAnsi="Arial"/>
                <w:b/>
                <w:i/>
              </w:rPr>
              <w:t>métier</w:t>
            </w:r>
            <w:r>
              <w:rPr>
                <w:rFonts w:ascii="Arial" w:hAnsi="Arial"/>
                <w:b/>
                <w:i/>
              </w:rPr>
              <w:t> :</w:t>
            </w:r>
          </w:p>
        </w:tc>
      </w:tr>
      <w:tr w:rsidR="0068614D" w14:paraId="45825469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48A40" w14:textId="60169FB7" w:rsidR="0037488A" w:rsidRDefault="00505C30" w:rsidP="00003B30">
            <w:pPr>
              <w:numPr>
                <w:ilvl w:val="0"/>
                <w:numId w:val="13"/>
              </w:numPr>
              <w:suppressAutoHyphens w:val="0"/>
              <w:spacing w:before="60"/>
              <w:rPr>
                <w:rFonts w:ascii="Arial" w:hAnsi="Arial"/>
              </w:rPr>
            </w:pPr>
            <w:r w:rsidRPr="0037488A">
              <w:rPr>
                <w:rFonts w:ascii="Arial" w:hAnsi="Arial"/>
              </w:rPr>
              <w:t>Systèmes d</w:t>
            </w:r>
            <w:r w:rsidR="0037488A" w:rsidRPr="0037488A">
              <w:rPr>
                <w:rFonts w:ascii="Arial" w:hAnsi="Arial"/>
              </w:rPr>
              <w:t xml:space="preserve">’affichage Digital </w:t>
            </w:r>
            <w:r w:rsidRPr="0037488A">
              <w:rPr>
                <w:rFonts w:ascii="Arial" w:hAnsi="Arial"/>
              </w:rPr>
              <w:t>monde (</w:t>
            </w:r>
            <w:r w:rsidR="0037488A" w:rsidRPr="0037488A">
              <w:rPr>
                <w:rFonts w:ascii="Arial" w:hAnsi="Arial"/>
              </w:rPr>
              <w:t xml:space="preserve">80 pays </w:t>
            </w:r>
            <w:r w:rsidR="000C48D3" w:rsidRPr="0037488A">
              <w:rPr>
                <w:rFonts w:ascii="Arial" w:hAnsi="Arial"/>
              </w:rPr>
              <w:t>à</w:t>
            </w:r>
            <w:r w:rsidR="0037488A" w:rsidRPr="0037488A">
              <w:rPr>
                <w:rFonts w:ascii="Arial" w:hAnsi="Arial"/>
              </w:rPr>
              <w:t xml:space="preserve"> travers le monde) </w:t>
            </w:r>
          </w:p>
          <w:p w14:paraId="6F02479D" w14:textId="32355922" w:rsidR="00D27088" w:rsidRPr="008D56E5" w:rsidRDefault="00505C30" w:rsidP="008D56E5">
            <w:pPr>
              <w:numPr>
                <w:ilvl w:val="0"/>
                <w:numId w:val="13"/>
              </w:numPr>
              <w:suppressAutoHyphens w:val="0"/>
              <w:spacing w:before="60"/>
              <w:rPr>
                <w:rFonts w:ascii="Arial" w:hAnsi="Arial"/>
              </w:rPr>
            </w:pPr>
            <w:r w:rsidRPr="0037488A">
              <w:rPr>
                <w:rFonts w:ascii="Arial" w:hAnsi="Arial"/>
                <w:iCs/>
              </w:rPr>
              <w:t>Analyse du besoin,</w:t>
            </w:r>
            <w:r w:rsidRPr="0037488A">
              <w:rPr>
                <w:rFonts w:ascii="Arial" w:hAnsi="Arial"/>
              </w:rPr>
              <w:t xml:space="preserve"> compréhension des problématiques </w:t>
            </w:r>
          </w:p>
        </w:tc>
      </w:tr>
      <w:tr w:rsidR="0068614D" w14:paraId="2A5B2699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ED1C15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Compétences techniques requises :</w:t>
            </w:r>
          </w:p>
        </w:tc>
      </w:tr>
      <w:tr w:rsidR="0068614D" w14:paraId="2948562F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94AD" w14:textId="3CD67756" w:rsidR="0035009F" w:rsidRDefault="0035009F" w:rsidP="0035009F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&gt; </w:t>
            </w:r>
            <w:r w:rsidR="000A54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ans d’expérience environ dans l’exploitation des réseaux en environnement significatif</w:t>
            </w:r>
            <w:r>
              <w:t xml:space="preserve"> </w:t>
            </w:r>
          </w:p>
          <w:p w14:paraId="2D286333" w14:textId="6F856FFE" w:rsidR="009343C7" w:rsidRDefault="000A54D9" w:rsidP="009343C7">
            <w:pPr>
              <w:numPr>
                <w:ilvl w:val="0"/>
                <w:numId w:val="2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9E2698">
              <w:rPr>
                <w:rFonts w:ascii="Arial" w:hAnsi="Arial" w:cs="Arial"/>
              </w:rPr>
              <w:t xml:space="preserve">Compétences </w:t>
            </w:r>
            <w:r w:rsidR="009343C7">
              <w:rPr>
                <w:rFonts w:ascii="Arial" w:hAnsi="Arial" w:cs="Arial"/>
              </w:rPr>
              <w:t>sur les protocoles de routages</w:t>
            </w:r>
            <w:r w:rsidR="0071153D">
              <w:rPr>
                <w:rFonts w:ascii="Arial" w:hAnsi="Arial" w:cs="Arial"/>
              </w:rPr>
              <w:t xml:space="preserve"> (</w:t>
            </w:r>
            <w:r w:rsidR="0071153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BGP, OSPF, NAT)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switching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153D">
              <w:rPr>
                <w:rFonts w:ascii="Arial" w:hAnsi="Arial" w:cs="Arial"/>
              </w:rPr>
              <w:t>(</w:t>
            </w:r>
            <w:proofErr w:type="spellStart"/>
            <w:r w:rsidR="0071153D">
              <w:rPr>
                <w:rFonts w:ascii="Arial" w:hAnsi="Arial" w:cs="Arial"/>
              </w:rPr>
              <w:t>Spanning</w:t>
            </w:r>
            <w:proofErr w:type="spellEnd"/>
            <w:r w:rsidR="0071153D">
              <w:rPr>
                <w:rFonts w:ascii="Arial" w:hAnsi="Arial" w:cs="Arial"/>
              </w:rPr>
              <w:t xml:space="preserve"> </w:t>
            </w:r>
            <w:proofErr w:type="spellStart"/>
            <w:r w:rsidR="0071153D">
              <w:rPr>
                <w:rFonts w:ascii="Arial" w:hAnsi="Arial" w:cs="Arial"/>
              </w:rPr>
              <w:t>Tree</w:t>
            </w:r>
            <w:proofErr w:type="spellEnd"/>
            <w:r w:rsidR="0071153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et VPN </w:t>
            </w:r>
            <w:r w:rsidR="0071153D">
              <w:rPr>
                <w:rFonts w:ascii="Arial" w:hAnsi="Arial" w:cs="Arial"/>
              </w:rPr>
              <w:t>(</w:t>
            </w:r>
            <w:proofErr w:type="spellStart"/>
            <w:r w:rsidR="0071153D">
              <w:rPr>
                <w:rFonts w:ascii="Arial" w:hAnsi="Arial" w:cs="Arial"/>
              </w:rPr>
              <w:t>IPSec</w:t>
            </w:r>
            <w:proofErr w:type="spellEnd"/>
            <w:r w:rsidR="0071153D">
              <w:rPr>
                <w:rFonts w:ascii="Arial" w:hAnsi="Arial" w:cs="Arial"/>
              </w:rPr>
              <w:t>, SSL)</w:t>
            </w:r>
          </w:p>
          <w:p w14:paraId="13BF64D2" w14:textId="4E1C6B5E" w:rsidR="0071153D" w:rsidRDefault="0071153D" w:rsidP="009343C7">
            <w:pPr>
              <w:numPr>
                <w:ilvl w:val="0"/>
                <w:numId w:val="2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Compétences en </w:t>
            </w:r>
            <w:r w:rsidR="00F435EA">
              <w:rPr>
                <w:rFonts w:ascii="Arial" w:hAnsi="Arial" w:cs="Arial"/>
              </w:rPr>
              <w:t>Scripting</w:t>
            </w:r>
            <w:r>
              <w:rPr>
                <w:rFonts w:ascii="Arial" w:hAnsi="Arial" w:cs="Arial"/>
              </w:rPr>
              <w:t xml:space="preserve"> </w:t>
            </w:r>
            <w:r w:rsidR="00F435EA">
              <w:rPr>
                <w:rFonts w:ascii="Arial" w:hAnsi="Arial" w:cs="Arial"/>
              </w:rPr>
              <w:t xml:space="preserve">(Python, </w:t>
            </w:r>
            <w:proofErr w:type="spellStart"/>
            <w:r w:rsidR="00F435EA">
              <w:rPr>
                <w:rFonts w:ascii="Arial" w:hAnsi="Arial" w:cs="Arial"/>
              </w:rPr>
              <w:t>Ancible</w:t>
            </w:r>
            <w:proofErr w:type="spellEnd"/>
            <w:r w:rsidR="00F435EA">
              <w:rPr>
                <w:rFonts w:ascii="Arial" w:hAnsi="Arial" w:cs="Arial"/>
              </w:rPr>
              <w:t>)</w:t>
            </w:r>
          </w:p>
          <w:p w14:paraId="334FC1CD" w14:textId="05C84D57" w:rsidR="00B54734" w:rsidRDefault="00B54734" w:rsidP="009343C7">
            <w:pPr>
              <w:numPr>
                <w:ilvl w:val="0"/>
                <w:numId w:val="2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Compétences </w:t>
            </w:r>
            <w:r w:rsidR="00DF3C42">
              <w:rPr>
                <w:rFonts w:ascii="Arial" w:hAnsi="Arial" w:cs="Arial"/>
              </w:rPr>
              <w:t xml:space="preserve">IoT </w:t>
            </w:r>
          </w:p>
          <w:p w14:paraId="3CBB11FD" w14:textId="704BC909" w:rsidR="00A64139" w:rsidRDefault="00DF3C42" w:rsidP="009343C7">
            <w:pPr>
              <w:numPr>
                <w:ilvl w:val="0"/>
                <w:numId w:val="2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Connaissance AWS</w:t>
            </w:r>
          </w:p>
          <w:p w14:paraId="1F6964AF" w14:textId="69A26D03" w:rsidR="00B54734" w:rsidRPr="008D56E5" w:rsidRDefault="0035009F" w:rsidP="008D56E5">
            <w:pPr>
              <w:numPr>
                <w:ilvl w:val="0"/>
                <w:numId w:val="2"/>
              </w:numPr>
              <w:suppressAutoHyphens w:val="0"/>
              <w:spacing w:before="40" w:after="40" w:line="260" w:lineRule="atLeast"/>
              <w:rPr>
                <w:rFonts w:ascii="Arial" w:hAnsi="Arial" w:cs="Arial"/>
              </w:rPr>
            </w:pPr>
            <w:r w:rsidRPr="009E2698">
              <w:rPr>
                <w:rFonts w:ascii="Arial" w:hAnsi="Arial" w:cs="Arial"/>
              </w:rPr>
              <w:t>Anglais écrit et parlé niveau technique</w:t>
            </w:r>
          </w:p>
        </w:tc>
      </w:tr>
      <w:tr w:rsidR="0068614D" w14:paraId="23F6A62F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FE450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Qualités humaines recherchées :</w:t>
            </w:r>
          </w:p>
        </w:tc>
      </w:tr>
      <w:tr w:rsidR="0068614D" w14:paraId="2DAD1F13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F06F" w14:textId="655D1E05" w:rsidR="008D56E5" w:rsidRDefault="008D56E5" w:rsidP="008D56E5">
            <w:pPr>
              <w:numPr>
                <w:ilvl w:val="0"/>
                <w:numId w:val="2"/>
              </w:numPr>
              <w:suppressAutoHyphens w:val="0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Esprit d’analyse </w:t>
            </w:r>
          </w:p>
          <w:p w14:paraId="726C9A41" w14:textId="77777777" w:rsidR="008D56E5" w:rsidRDefault="008D56E5" w:rsidP="008D56E5">
            <w:pPr>
              <w:numPr>
                <w:ilvl w:val="0"/>
                <w:numId w:val="2"/>
              </w:numPr>
              <w:suppressAutoHyphens w:val="0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Rigueur</w:t>
            </w:r>
          </w:p>
          <w:p w14:paraId="4B66AED7" w14:textId="77777777" w:rsidR="008D56E5" w:rsidRDefault="008D56E5" w:rsidP="008D56E5">
            <w:pPr>
              <w:numPr>
                <w:ilvl w:val="0"/>
                <w:numId w:val="2"/>
              </w:numPr>
              <w:suppressAutoHyphens w:val="0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Dynamisme</w:t>
            </w:r>
          </w:p>
          <w:p w14:paraId="3D4E586E" w14:textId="77777777" w:rsidR="008D56E5" w:rsidRDefault="008D56E5" w:rsidP="008D56E5">
            <w:pPr>
              <w:numPr>
                <w:ilvl w:val="0"/>
                <w:numId w:val="2"/>
              </w:numPr>
              <w:suppressAutoHyphens w:val="0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Autonomie</w:t>
            </w:r>
          </w:p>
          <w:p w14:paraId="4D1159C1" w14:textId="064851A0" w:rsidR="008D56E5" w:rsidRPr="00C0779E" w:rsidRDefault="008D56E5" w:rsidP="00C0779E">
            <w:pPr>
              <w:numPr>
                <w:ilvl w:val="0"/>
                <w:numId w:val="2"/>
              </w:numPr>
              <w:suppressAutoHyphens w:val="0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Sens de la communication et du service </w:t>
            </w:r>
          </w:p>
        </w:tc>
      </w:tr>
      <w:tr w:rsidR="0068614D" w14:paraId="10D19A71" w14:textId="77777777" w:rsidTr="00EB1F5A">
        <w:trPr>
          <w:trHeight w:val="23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8DED33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Localisation du poste :</w:t>
            </w:r>
          </w:p>
        </w:tc>
      </w:tr>
      <w:tr w:rsidR="0068614D" w14:paraId="358DC132" w14:textId="77777777" w:rsidTr="00EB1F5A">
        <w:trPr>
          <w:trHeight w:val="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9D84" w14:textId="7B534DD4" w:rsidR="0068614D" w:rsidRDefault="00F41470" w:rsidP="0035009F">
            <w:pPr>
              <w:numPr>
                <w:ilvl w:val="0"/>
                <w:numId w:val="2"/>
              </w:num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Plaisir (78)</w:t>
            </w:r>
            <w:r w:rsidR="00C35668">
              <w:rPr>
                <w:rFonts w:ascii="Arial" w:hAnsi="Arial"/>
              </w:rPr>
              <w:t xml:space="preserve"> &amp; Télétravail </w:t>
            </w:r>
            <w:r w:rsidR="00AF2216">
              <w:rPr>
                <w:rFonts w:ascii="Arial" w:hAnsi="Arial"/>
              </w:rPr>
              <w:t>(2 jours / semaine)</w:t>
            </w:r>
          </w:p>
        </w:tc>
      </w:tr>
      <w:tr w:rsidR="0068614D" w14:paraId="29DA3292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3978C1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Date de démarrage souhaitée :</w:t>
            </w:r>
          </w:p>
        </w:tc>
      </w:tr>
      <w:tr w:rsidR="0068614D" w14:paraId="5D6FF6C2" w14:textId="77777777" w:rsidTr="00EB1F5A">
        <w:trPr>
          <w:trHeight w:val="7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D631" w14:textId="03FBC8B0" w:rsidR="0068614D" w:rsidRDefault="00FE307C">
            <w:pPr>
              <w:numPr>
                <w:ilvl w:val="0"/>
                <w:numId w:val="2"/>
              </w:num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 janvier 2024</w:t>
            </w:r>
          </w:p>
        </w:tc>
      </w:tr>
      <w:tr w:rsidR="0068614D" w14:paraId="42211441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5A4BF7" w14:textId="77777777" w:rsidR="0068614D" w:rsidRDefault="0068614D">
            <w:pPr>
              <w:snapToGrid w:val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Durée de la mission :</w:t>
            </w:r>
          </w:p>
        </w:tc>
      </w:tr>
      <w:tr w:rsidR="0068614D" w14:paraId="0E51DBA5" w14:textId="77777777" w:rsidTr="00EB1F5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CD12" w14:textId="3CE93C1E" w:rsidR="0068614D" w:rsidRDefault="002B7B3D">
            <w:pPr>
              <w:numPr>
                <w:ilvl w:val="0"/>
                <w:numId w:val="2"/>
              </w:num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A350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mois </w:t>
            </w:r>
            <w:r w:rsidR="0068614D">
              <w:rPr>
                <w:rFonts w:ascii="Arial" w:hAnsi="Arial"/>
              </w:rPr>
              <w:t xml:space="preserve">renouvelable </w:t>
            </w:r>
          </w:p>
        </w:tc>
      </w:tr>
    </w:tbl>
    <w:p w14:paraId="756413F1" w14:textId="77777777" w:rsidR="0068614D" w:rsidRDefault="0068614D"/>
    <w:p w14:paraId="7B5EFC76" w14:textId="6B26B8F6" w:rsidR="00CC48F8" w:rsidRDefault="00CC48F8"/>
    <w:sectPr w:rsidR="00CC48F8">
      <w:footerReference w:type="default" r:id="rId10"/>
      <w:pgSz w:w="11906" w:h="16838"/>
      <w:pgMar w:top="567" w:right="1134" w:bottom="851" w:left="1134" w:header="720" w:footer="454" w:gutter="0"/>
      <w:pgBorders>
        <w:top w:val="single" w:sz="4" w:space="4" w:color="C0C0C0"/>
        <w:left w:val="single" w:sz="4" w:space="31" w:color="C0C0C0"/>
        <w:bottom w:val="single" w:sz="4" w:space="0" w:color="C0C0C0"/>
        <w:right w:val="single" w:sz="4" w:space="31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5023" w14:textId="77777777" w:rsidR="009E16F0" w:rsidRDefault="009E16F0">
      <w:r>
        <w:separator/>
      </w:r>
    </w:p>
  </w:endnote>
  <w:endnote w:type="continuationSeparator" w:id="0">
    <w:p w14:paraId="55B872A5" w14:textId="77777777" w:rsidR="009E16F0" w:rsidRDefault="009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FE1C" w14:textId="77777777" w:rsidR="0068614D" w:rsidRDefault="0068614D">
    <w:pPr>
      <w:pStyle w:val="Pieddepage"/>
      <w:pBdr>
        <w:top w:val="single" w:sz="4" w:space="1" w:color="000000"/>
      </w:pBdr>
      <w:jc w:val="center"/>
    </w:pPr>
    <w:r>
      <w:rPr>
        <w:rFonts w:ascii="Arial" w:hAnsi="Arial"/>
        <w:b/>
        <w:sz w:val="16"/>
      </w:rPr>
      <w:t xml:space="preserve">Page </w:t>
    </w:r>
    <w:r>
      <w:rPr>
        <w:b/>
        <w:sz w:val="16"/>
      </w:rPr>
      <w:fldChar w:fldCharType="begin"/>
    </w:r>
    <w:r>
      <w:rPr>
        <w:b/>
        <w:sz w:val="16"/>
      </w:rPr>
      <w:instrText xml:space="preserve"> PAGE </w:instrText>
    </w:r>
    <w:r>
      <w:rPr>
        <w:b/>
        <w:sz w:val="16"/>
      </w:rPr>
      <w:fldChar w:fldCharType="separate"/>
    </w:r>
    <w:r w:rsidR="00136C3E">
      <w:rPr>
        <w:b/>
        <w:noProof/>
        <w:sz w:val="16"/>
      </w:rPr>
      <w:t>2</w:t>
    </w:r>
    <w:r>
      <w:rPr>
        <w:b/>
        <w:sz w:val="16"/>
      </w:rPr>
      <w:fldChar w:fldCharType="end"/>
    </w:r>
    <w:r>
      <w:rPr>
        <w:rFonts w:ascii="Arial" w:hAnsi="Arial"/>
        <w:b/>
        <w:sz w:val="16"/>
      </w:rPr>
      <w:t xml:space="preserve"> sur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\*Arabic </w:instrText>
    </w:r>
    <w:r>
      <w:rPr>
        <w:b/>
        <w:sz w:val="16"/>
      </w:rPr>
      <w:fldChar w:fldCharType="separate"/>
    </w:r>
    <w:r w:rsidR="00136C3E">
      <w:rPr>
        <w:b/>
        <w:noProof/>
        <w:sz w:val="16"/>
      </w:rPr>
      <w:t>2</w:t>
    </w:r>
    <w:r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A4B2" w14:textId="77777777" w:rsidR="009E16F0" w:rsidRDefault="009E16F0">
      <w:r>
        <w:separator/>
      </w:r>
    </w:p>
  </w:footnote>
  <w:footnote w:type="continuationSeparator" w:id="0">
    <w:p w14:paraId="0B972673" w14:textId="77777777" w:rsidR="009E16F0" w:rsidRDefault="009E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8322949"/>
    <w:multiLevelType w:val="multilevel"/>
    <w:tmpl w:val="3BF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A4BC6"/>
    <w:multiLevelType w:val="multilevel"/>
    <w:tmpl w:val="46B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7BC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216BCB"/>
    <w:multiLevelType w:val="hybridMultilevel"/>
    <w:tmpl w:val="3C74B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6E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97123F"/>
    <w:multiLevelType w:val="multilevel"/>
    <w:tmpl w:val="4D2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F41D7"/>
    <w:multiLevelType w:val="hybridMultilevel"/>
    <w:tmpl w:val="34B44C8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11001"/>
    <w:multiLevelType w:val="hybridMultilevel"/>
    <w:tmpl w:val="6138F7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52630"/>
    <w:multiLevelType w:val="multilevel"/>
    <w:tmpl w:val="55E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F3159"/>
    <w:multiLevelType w:val="hybridMultilevel"/>
    <w:tmpl w:val="6CC405E6"/>
    <w:lvl w:ilvl="0" w:tplc="7436DB10"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74E96923"/>
    <w:multiLevelType w:val="hybridMultilevel"/>
    <w:tmpl w:val="61A68AB6"/>
    <w:lvl w:ilvl="0" w:tplc="DF16CBA6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65"/>
    <w:rsid w:val="00033F03"/>
    <w:rsid w:val="00080662"/>
    <w:rsid w:val="000A54D9"/>
    <w:rsid w:val="000C48D3"/>
    <w:rsid w:val="00136C3E"/>
    <w:rsid w:val="0015360B"/>
    <w:rsid w:val="001725FD"/>
    <w:rsid w:val="00175594"/>
    <w:rsid w:val="00176CFA"/>
    <w:rsid w:val="001D235E"/>
    <w:rsid w:val="001D2FDC"/>
    <w:rsid w:val="001D4694"/>
    <w:rsid w:val="00203184"/>
    <w:rsid w:val="00266547"/>
    <w:rsid w:val="00267184"/>
    <w:rsid w:val="002A1380"/>
    <w:rsid w:val="002A5DAE"/>
    <w:rsid w:val="002B7B3D"/>
    <w:rsid w:val="002C1C50"/>
    <w:rsid w:val="002D13A2"/>
    <w:rsid w:val="00325AE4"/>
    <w:rsid w:val="00330460"/>
    <w:rsid w:val="0035009F"/>
    <w:rsid w:val="0037488A"/>
    <w:rsid w:val="003B6FB2"/>
    <w:rsid w:val="003C22BF"/>
    <w:rsid w:val="004170BD"/>
    <w:rsid w:val="0045036D"/>
    <w:rsid w:val="00453104"/>
    <w:rsid w:val="0045795D"/>
    <w:rsid w:val="0047529E"/>
    <w:rsid w:val="00476E48"/>
    <w:rsid w:val="004A07A9"/>
    <w:rsid w:val="004D0F9D"/>
    <w:rsid w:val="004F7A08"/>
    <w:rsid w:val="00505C30"/>
    <w:rsid w:val="00506416"/>
    <w:rsid w:val="00537709"/>
    <w:rsid w:val="005A3506"/>
    <w:rsid w:val="005B1D26"/>
    <w:rsid w:val="005C6B82"/>
    <w:rsid w:val="006136B6"/>
    <w:rsid w:val="0068614D"/>
    <w:rsid w:val="006C18B2"/>
    <w:rsid w:val="0071153D"/>
    <w:rsid w:val="0073353F"/>
    <w:rsid w:val="007D3A5A"/>
    <w:rsid w:val="008108B9"/>
    <w:rsid w:val="00842838"/>
    <w:rsid w:val="008D0FE6"/>
    <w:rsid w:val="008D56E5"/>
    <w:rsid w:val="008E655C"/>
    <w:rsid w:val="009007B5"/>
    <w:rsid w:val="00901331"/>
    <w:rsid w:val="00902476"/>
    <w:rsid w:val="009265B4"/>
    <w:rsid w:val="009343C7"/>
    <w:rsid w:val="009A4847"/>
    <w:rsid w:val="009C0F75"/>
    <w:rsid w:val="009C3B84"/>
    <w:rsid w:val="009E16F0"/>
    <w:rsid w:val="00A27014"/>
    <w:rsid w:val="00A62998"/>
    <w:rsid w:val="00A64139"/>
    <w:rsid w:val="00A76DB7"/>
    <w:rsid w:val="00AC5C15"/>
    <w:rsid w:val="00AF2216"/>
    <w:rsid w:val="00B15C88"/>
    <w:rsid w:val="00B279B7"/>
    <w:rsid w:val="00B35A42"/>
    <w:rsid w:val="00B54734"/>
    <w:rsid w:val="00B86438"/>
    <w:rsid w:val="00BB3054"/>
    <w:rsid w:val="00BC531A"/>
    <w:rsid w:val="00BE574E"/>
    <w:rsid w:val="00BF1F35"/>
    <w:rsid w:val="00C0779E"/>
    <w:rsid w:val="00C16AAF"/>
    <w:rsid w:val="00C35668"/>
    <w:rsid w:val="00C5175B"/>
    <w:rsid w:val="00C518C0"/>
    <w:rsid w:val="00CC48F8"/>
    <w:rsid w:val="00CD1703"/>
    <w:rsid w:val="00CD5D7E"/>
    <w:rsid w:val="00D16392"/>
    <w:rsid w:val="00D27088"/>
    <w:rsid w:val="00D55B9E"/>
    <w:rsid w:val="00D83D27"/>
    <w:rsid w:val="00D95C7D"/>
    <w:rsid w:val="00DA2B9B"/>
    <w:rsid w:val="00DA5D8F"/>
    <w:rsid w:val="00DF3C42"/>
    <w:rsid w:val="00E14B15"/>
    <w:rsid w:val="00E4223E"/>
    <w:rsid w:val="00E4361B"/>
    <w:rsid w:val="00E56819"/>
    <w:rsid w:val="00E72E2E"/>
    <w:rsid w:val="00E92D77"/>
    <w:rsid w:val="00EB1F5A"/>
    <w:rsid w:val="00F10DFD"/>
    <w:rsid w:val="00F3146B"/>
    <w:rsid w:val="00F34465"/>
    <w:rsid w:val="00F41470"/>
    <w:rsid w:val="00F435EA"/>
    <w:rsid w:val="00F43988"/>
    <w:rsid w:val="00F55A52"/>
    <w:rsid w:val="00F65A16"/>
    <w:rsid w:val="00FA0891"/>
    <w:rsid w:val="00FC7368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B97E4"/>
  <w15:chartTrackingRefBased/>
  <w15:docId w15:val="{7796C856-6B3A-4FB4-AD18-929CBA8A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5" w:color="000000"/>
        <w:left w:val="single" w:sz="4" w:space="4" w:color="000000"/>
        <w:bottom w:val="single" w:sz="4" w:space="5" w:color="000000"/>
        <w:right w:val="single" w:sz="4" w:space="4" w:color="000000"/>
      </w:pBdr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bottom w:val="single" w:sz="4" w:space="1" w:color="000000"/>
      </w:pBdr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rPr>
      <w:rFonts w:ascii="Arial" w:hAnsi="Arial"/>
      <w:sz w:val="16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2A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F7547F1DA845A10966A7FF3FA22A" ma:contentTypeVersion="16" ma:contentTypeDescription="Crée un document." ma:contentTypeScope="" ma:versionID="244395b1f24f0f5dad72003aa15ea233">
  <xsd:schema xmlns:xsd="http://www.w3.org/2001/XMLSchema" xmlns:xs="http://www.w3.org/2001/XMLSchema" xmlns:p="http://schemas.microsoft.com/office/2006/metadata/properties" xmlns:ns2="3cadd07d-5718-4756-b0b0-e202e199eb46" xmlns:ns3="16213099-3843-4247-bfb5-bd15cb358d8e" targetNamespace="http://schemas.microsoft.com/office/2006/metadata/properties" ma:root="true" ma:fieldsID="6a4236ca1cd5313c9f308b5ab42b6a4d" ns2:_="" ns3:_="">
    <xsd:import namespace="3cadd07d-5718-4756-b0b0-e202e199eb46"/>
    <xsd:import namespace="16213099-3843-4247-bfb5-bd15cb358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d07d-5718-4756-b0b0-e202e199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13099-3843-4247-bfb5-bd15cb358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8c1b8-fc61-4b53-9ba3-3eef6f7189b1}" ma:internalName="TaxCatchAll" ma:showField="CatchAllData" ma:web="16213099-3843-4247-bfb5-bd15cb358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FCC76-BD2B-42C4-A728-BEFDE1390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C9E8B-5E19-41E0-AD2B-EDA05435E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d07d-5718-4756-b0b0-e202e199eb46"/>
    <ds:schemaRef ds:uri="16213099-3843-4247-bfb5-bd15cb358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JCDecaux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JCDecaux</dc:creator>
  <cp:keywords/>
  <cp:lastModifiedBy>PENNAMEN Anne</cp:lastModifiedBy>
  <cp:revision>59</cp:revision>
  <cp:lastPrinted>2012-01-18T14:51:00Z</cp:lastPrinted>
  <dcterms:created xsi:type="dcterms:W3CDTF">2016-04-18T10:54:00Z</dcterms:created>
  <dcterms:modified xsi:type="dcterms:W3CDTF">2023-11-29T11:29:00Z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